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center"/>
        <w:textAlignment w:val="auto"/>
        <w:rPr>
          <w:rFonts w:hint="eastAsia" w:ascii="方正小标宋_GBK" w:hAnsi="方正小标宋_GBK" w:eastAsia="方正小标宋_GBK" w:cs="方正小标宋_GBK"/>
          <w:b w:val="0"/>
          <w:bCs w:val="0"/>
          <w:color w:val="auto"/>
          <w:kern w:val="2"/>
          <w:sz w:val="36"/>
          <w:szCs w:val="36"/>
          <w:lang w:val="en-US" w:eastAsia="zh-CN" w:bidi="ar-SA"/>
        </w:rPr>
      </w:pPr>
    </w:p>
    <w:p>
      <w:pPr>
        <w:pStyle w:val="4"/>
        <w:bidi w:val="0"/>
        <w:rPr>
          <w:rFonts w:hint="eastAsia"/>
          <w:lang w:val="en-US" w:eastAsia="zh-CN"/>
        </w:rPr>
      </w:pPr>
      <w:bookmarkStart w:id="0" w:name="_Toc14035"/>
      <w:bookmarkStart w:id="1" w:name="_Toc4836"/>
      <w:r>
        <w:rPr>
          <w:rFonts w:hint="eastAsia"/>
          <w:lang w:val="en-US" w:eastAsia="zh-CN"/>
        </w:rPr>
        <w:t>甘肃省银行业金融机构冠字号码</w:t>
      </w:r>
      <w:r>
        <w:rPr>
          <w:rFonts w:hint="eastAsia"/>
          <w:lang w:val="en-US" w:eastAsia="zh-CN"/>
        </w:rPr>
        <w:br w:type="textWrapping"/>
      </w:r>
      <w:bookmarkStart w:id="4" w:name="_GoBack"/>
      <w:r>
        <w:rPr>
          <w:rFonts w:hint="eastAsia"/>
          <w:lang w:val="en-US" w:eastAsia="zh-CN"/>
        </w:rPr>
        <w:t>查询检查工作实施细则</w:t>
      </w:r>
      <w:bookmarkEnd w:id="4"/>
      <w:bookmarkEnd w:id="0"/>
      <w:bookmarkEnd w:id="1"/>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center"/>
        <w:textAlignment w:val="auto"/>
        <w:rPr>
          <w:rFonts w:hint="eastAsia" w:ascii="仿宋_GB2312" w:hAnsi="仿宋_GB2312" w:eastAsia="仿宋_GB2312" w:cs="仿宋_GB2312"/>
          <w:b w:val="0"/>
          <w:bCs w:val="0"/>
          <w:color w:val="auto"/>
          <w:kern w:val="2"/>
          <w:sz w:val="30"/>
          <w:szCs w:val="30"/>
          <w:lang w:val="en-US" w:eastAsia="zh-CN" w:bidi="ar-SA"/>
        </w:rPr>
      </w:pPr>
    </w:p>
    <w:p>
      <w:pPr>
        <w:pStyle w:val="5"/>
        <w:bidi w:val="0"/>
        <w:rPr>
          <w:rFonts w:hint="eastAsia"/>
          <w:lang w:val="en-US" w:eastAsia="zh-CN"/>
        </w:rPr>
      </w:pPr>
      <w:bookmarkStart w:id="2" w:name="_Toc11148"/>
      <w:bookmarkStart w:id="3" w:name="_Toc26459"/>
      <w:r>
        <w:rPr>
          <w:rFonts w:hint="eastAsia"/>
          <w:lang w:val="en-US" w:eastAsia="zh-CN"/>
        </w:rPr>
        <w:t>兰银办〔2013〕282号</w:t>
      </w:r>
      <w:bookmarkEnd w:id="2"/>
      <w:bookmarkEnd w:id="3"/>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both"/>
        <w:textAlignment w:val="auto"/>
        <w:rPr>
          <w:rFonts w:hint="eastAsia" w:ascii="仿宋_GB2312" w:hAnsi="仿宋_GB2312" w:eastAsia="仿宋_GB2312" w:cs="仿宋_GB2312"/>
          <w:b w:val="0"/>
          <w:bCs w:val="0"/>
          <w:color w:val="auto"/>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为有效推动金融机构冠字号码查询管理工作，督促银行业金融机构（以下简称“金融机构”）建立健全涉假纠纷举证机制，维护金融消费者权益和人民币信誉，根据《中国人民银行货币金银局关于加强冠字号码查询检查工作的通知》（银货金〔2013〕161号）要求，特制订本检查工作实施细则。</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0" w:firstLineChars="200"/>
        <w:jc w:val="both"/>
        <w:textAlignment w:val="auto"/>
        <w:rPr>
          <w:rFonts w:hint="eastAsia" w:ascii="黑体" w:hAnsi="黑体" w:eastAsia="黑体" w:cs="黑体"/>
          <w:b w:val="0"/>
          <w:bCs w:val="0"/>
          <w:color w:val="auto"/>
          <w:kern w:val="2"/>
          <w:sz w:val="30"/>
          <w:szCs w:val="30"/>
          <w:lang w:val="en-US" w:eastAsia="zh-CN" w:bidi="ar-SA"/>
        </w:rPr>
      </w:pPr>
      <w:r>
        <w:rPr>
          <w:rFonts w:hint="eastAsia" w:ascii="黑体" w:hAnsi="黑体" w:eastAsia="黑体" w:cs="黑体"/>
          <w:b w:val="0"/>
          <w:bCs w:val="0"/>
          <w:color w:val="auto"/>
          <w:kern w:val="2"/>
          <w:sz w:val="30"/>
          <w:szCs w:val="30"/>
          <w:lang w:val="en-US" w:eastAsia="zh-CN" w:bidi="ar-SA"/>
        </w:rPr>
        <w:t>一、建立冠字号码查询检查工作机制</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2"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（一）成立检查小组，明确检查职责。</w:t>
      </w:r>
      <w:r>
        <w:rPr>
          <w:rFonts w:hint="eastAsia" w:ascii="仿宋_GB2312" w:hAnsi="仿宋_GB2312" w:eastAsia="仿宋_GB2312" w:cs="仿宋_GB2312"/>
          <w:b w:val="0"/>
          <w:bCs w:val="0"/>
          <w:color w:val="auto"/>
          <w:kern w:val="2"/>
          <w:sz w:val="30"/>
          <w:szCs w:val="30"/>
          <w:lang w:val="en-US" w:eastAsia="zh-CN" w:bidi="ar-SA"/>
        </w:rPr>
        <w:t>人民银行各市、州中心支行要严格按照有关文件要求，建立冠字号码检查工作机制，成立由主管行领导任组长、货币金银部门负责人和相关业务人员组成的冠字号码查询检查工作领导小组，负责辖内银行业金融机构冠字号码查询检查工作的组织、领导、协调、指导。领导小组下设办公室，设在货币金银部门，负责检查工作的具体实施。各行要根据辖内金融机构冠字号码查询工作实际情况，依照文件要求，制定检查方案，明确检查职责，确保冠字号码查询检查工作落到实处。</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2"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（二）认真做好自查，确保工作成效。</w:t>
      </w:r>
      <w:r>
        <w:rPr>
          <w:rFonts w:hint="eastAsia" w:ascii="仿宋_GB2312" w:hAnsi="仿宋_GB2312" w:eastAsia="仿宋_GB2312" w:cs="仿宋_GB2312"/>
          <w:b w:val="0"/>
          <w:bCs w:val="0"/>
          <w:color w:val="auto"/>
          <w:kern w:val="2"/>
          <w:sz w:val="30"/>
          <w:szCs w:val="30"/>
          <w:lang w:val="en-US" w:eastAsia="zh-CN" w:bidi="ar-SA"/>
        </w:rPr>
        <w:t>各银行业金融机构要与人民银行积极配合，做好人民币冠字号码查询自查工作。自查工作应从制度落实、机具性能、业务处理、操作流程、内控管理等方面，对冠字号码记录、查询、举证机制进行全面梳理，对发现的问题和困难，进行分类梳理，分析原因、制定整改落实方案，根据自查情况撰写自查报告，并将自查报告报当地人民银行。</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2"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（三）定期开展检查，建立通报机制。</w:t>
      </w:r>
      <w:r>
        <w:rPr>
          <w:rFonts w:hint="eastAsia" w:ascii="仿宋_GB2312" w:hAnsi="仿宋_GB2312" w:eastAsia="仿宋_GB2312" w:cs="仿宋_GB2312"/>
          <w:b w:val="0"/>
          <w:bCs w:val="0"/>
          <w:color w:val="auto"/>
          <w:kern w:val="2"/>
          <w:sz w:val="30"/>
          <w:szCs w:val="30"/>
          <w:lang w:val="en-US" w:eastAsia="zh-CN" w:bidi="ar-SA"/>
        </w:rPr>
        <w:t>人民银行各市、州中心支行要建立辖内冠字号码工作检查报告及通报机制，每年至少组织1次对辖内金融机构冠字号码查询工作的全面检查，并将检查情况在辖内金融机构进行通报，于当年12月20日前，将本年度检查情况及金融机构整改情况报送人民银行兰州中心支行。人民银行兰州中心支行将对各市、州中心支行和金融机构冠字号码查询检查工作开展情况进行抽查。</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2"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bCs/>
          <w:color w:val="auto"/>
          <w:kern w:val="2"/>
          <w:sz w:val="30"/>
          <w:szCs w:val="30"/>
          <w:lang w:val="en-US" w:eastAsia="zh-CN" w:bidi="ar-SA"/>
        </w:rPr>
        <w:t>（四）严格依法行政，认真督促整改。</w:t>
      </w:r>
      <w:r>
        <w:rPr>
          <w:rFonts w:hint="eastAsia" w:ascii="仿宋_GB2312" w:hAnsi="仿宋_GB2312" w:eastAsia="仿宋_GB2312" w:cs="仿宋_GB2312"/>
          <w:b w:val="0"/>
          <w:bCs w:val="0"/>
          <w:color w:val="auto"/>
          <w:kern w:val="2"/>
          <w:sz w:val="30"/>
          <w:szCs w:val="30"/>
          <w:lang w:val="en-US" w:eastAsia="zh-CN" w:bidi="ar-SA"/>
        </w:rPr>
        <w:t>人民银行各市、州中心支行依据依法行政的有关要求，认真做好冠字号码查询现场检查工作，并通过检查意见书的形式向被检查金融机构如实告知检查情况，对于检查中发现有重大业务风险、违规行为的金融机构，应及时约谈其职能部门负责人。金融机构应依据人民银行出具的检查意见书，对问题、风险、违规行为切实加以整改，并在规定时限内形成整改报告，上报当地人民银行。人民银行各市、州中心支行将检查整改情况汇总整理后报人民银行兰州中心支行备案。</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0" w:firstLineChars="200"/>
        <w:jc w:val="both"/>
        <w:textAlignment w:val="auto"/>
        <w:rPr>
          <w:rFonts w:hint="eastAsia" w:ascii="黑体" w:hAnsi="黑体" w:eastAsia="黑体" w:cs="黑体"/>
          <w:b w:val="0"/>
          <w:bCs w:val="0"/>
          <w:color w:val="auto"/>
          <w:kern w:val="2"/>
          <w:sz w:val="30"/>
          <w:szCs w:val="30"/>
          <w:lang w:val="en-US" w:eastAsia="zh-CN" w:bidi="ar-SA"/>
        </w:rPr>
      </w:pPr>
      <w:r>
        <w:rPr>
          <w:rFonts w:hint="eastAsia" w:ascii="黑体" w:hAnsi="黑体" w:eastAsia="黑体" w:cs="黑体"/>
          <w:b w:val="0"/>
          <w:bCs w:val="0"/>
          <w:color w:val="auto"/>
          <w:kern w:val="2"/>
          <w:sz w:val="30"/>
          <w:szCs w:val="30"/>
          <w:lang w:val="en-US" w:eastAsia="zh-CN" w:bidi="ar-SA"/>
        </w:rPr>
        <w:t>二、冠字号码查询及期限要求</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根据《中国人民银行办公厅关于银行业金融机构对外误付假币专项治理工作的指导意见》（银办发〔2013〕14号）要求，结合我省实际情况，要求兰州市各银行业金融机构对外付出现金实现冠字号码可追溯的时间不迟于2013年底，各市、州不迟于2014年6月30日，县级及以下地区不迟于2014年12月31日。在规定的时间要求内实现取款机、存取款一体机及柜台渠道记录的冠字号码集中到地市分行或省分行统一管理。2014年人民银行将对实现冠字号码查询的取款机和存取款一体机统一粘贴标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0" w:firstLineChars="200"/>
        <w:jc w:val="both"/>
        <w:textAlignment w:val="auto"/>
        <w:rPr>
          <w:rFonts w:hint="eastAsia" w:ascii="黑体" w:hAnsi="黑体" w:eastAsia="黑体" w:cs="黑体"/>
          <w:b w:val="0"/>
          <w:bCs w:val="0"/>
          <w:color w:val="auto"/>
          <w:kern w:val="2"/>
          <w:sz w:val="30"/>
          <w:szCs w:val="30"/>
          <w:lang w:val="en-US" w:eastAsia="zh-CN" w:bidi="ar-SA"/>
        </w:rPr>
      </w:pPr>
      <w:r>
        <w:rPr>
          <w:rFonts w:hint="eastAsia" w:ascii="黑体" w:hAnsi="黑体" w:eastAsia="黑体" w:cs="黑体"/>
          <w:b w:val="0"/>
          <w:bCs w:val="0"/>
          <w:color w:val="auto"/>
          <w:kern w:val="2"/>
          <w:sz w:val="30"/>
          <w:szCs w:val="30"/>
          <w:lang w:val="en-US" w:eastAsia="zh-CN" w:bidi="ar-SA"/>
        </w:rPr>
        <w:t>三、检查对象及业务范围</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人民银行兰州中心支行将以《中国人民银行办公厅关于银行业金融机构对外误付假币专项治理工作的指导意见》（以下称《指导意见》）、《中国人民银行办公厅关于进一步明确全额清分和冠字号码查询工作有关事项的通知》、《银行业金融机构人民币冠字号码查询解决涉假纠纷工作指引（试行）》以及本检查方案为依据，对全省开展人民币存取款业务的银行业金融机构为检查对象，以取款机、存取款一体机和柜台收支渠道为检查范围，对冠字号码查询工作开展检查。</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0" w:firstLineChars="200"/>
        <w:jc w:val="both"/>
        <w:textAlignment w:val="auto"/>
        <w:rPr>
          <w:rFonts w:hint="eastAsia" w:ascii="黑体" w:hAnsi="黑体" w:eastAsia="黑体" w:cs="黑体"/>
          <w:b w:val="0"/>
          <w:bCs w:val="0"/>
          <w:color w:val="auto"/>
          <w:kern w:val="2"/>
          <w:sz w:val="30"/>
          <w:szCs w:val="30"/>
          <w:lang w:val="en-US" w:eastAsia="zh-CN" w:bidi="ar-SA"/>
        </w:rPr>
      </w:pPr>
      <w:r>
        <w:rPr>
          <w:rFonts w:hint="eastAsia" w:ascii="黑体" w:hAnsi="黑体" w:eastAsia="黑体" w:cs="黑体"/>
          <w:b w:val="0"/>
          <w:bCs w:val="0"/>
          <w:color w:val="auto"/>
          <w:kern w:val="2"/>
          <w:sz w:val="30"/>
          <w:szCs w:val="30"/>
          <w:lang w:val="en-US" w:eastAsia="zh-CN" w:bidi="ar-SA"/>
        </w:rPr>
        <w:t>四、检查内容及工作方法</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人民币冠字号码查询检查主要针对我省金融机构冠字号码信息存储环节、冠字号码信息检索环节和涉假查询处置环节开展检查。检查方法分为正查法和倒查法，正查法侧重检查金融机构开展冠字号码查询工作的过程，主要检查相关业务制度、机具性能、处理流程等要素；倒查法侧重检查金融机构冠字号码查询工作的结果，主要检查金融机构是否能够检索（包括精确检索和模糊检索）各个渠道收付现金的冠字号码信息。</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具体检查方法要严格按照《中国人民银行货币金银局关于加强冠字号码查询检查工作的通知》（银货金〔2013〕161号）附件《银行业金融机构冠字号码查询检查工作实施细则（试行）》规定执行。</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600" w:firstLineChars="200"/>
        <w:jc w:val="both"/>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b w:val="0"/>
          <w:bCs w:val="0"/>
          <w:color w:val="auto"/>
          <w:kern w:val="2"/>
          <w:sz w:val="30"/>
          <w:szCs w:val="30"/>
          <w:lang w:val="en-US" w:eastAsia="zh-CN" w:bidi="ar-SA"/>
        </w:rPr>
        <w:t>本《细则》自下发之日起执行，工作中如有疑问，请及时与人民银行兰州中心支行联系。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C586A"/>
    <w:rsid w:val="7AAC5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w:hAnsi="Times" w:eastAsia="宋体" w:cs="Times New Roman"/>
      <w:kern w:val="0"/>
      <w:sz w:val="24"/>
      <w:szCs w:val="2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公文标题"/>
    <w:basedOn w:val="1"/>
    <w:qFormat/>
    <w:uiPriority w:val="0"/>
    <w:pPr>
      <w:spacing w:beforeLines="0" w:afterLines="0" w:line="560" w:lineRule="exact"/>
      <w:jc w:val="center"/>
    </w:pPr>
    <w:rPr>
      <w:rFonts w:hint="eastAsia" w:ascii="方正小标宋_GBK" w:hAnsi="方正小标宋_GBK" w:eastAsia="方正小标宋_GBK" w:cs="方正小标宋_GBK"/>
      <w:color w:val="auto"/>
      <w:sz w:val="36"/>
      <w:szCs w:val="36"/>
    </w:rPr>
  </w:style>
  <w:style w:type="paragraph" w:customStyle="1" w:styleId="5">
    <w:name w:val="公文文号"/>
    <w:basedOn w:val="1"/>
    <w:qFormat/>
    <w:uiPriority w:val="0"/>
    <w:pPr>
      <w:spacing w:afterLines="0" w:line="560" w:lineRule="exact"/>
      <w:jc w:val="center"/>
    </w:pPr>
    <w:rPr>
      <w:rFonts w:hint="eastAsia" w:ascii="仿宋_GB2312" w:hAnsi="仿宋_GB2312" w:eastAsia="仿宋_GB2312" w:cs="仿宋_GB2312"/>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2025-05-20T06:23:00Z</dcterms:created>
  <dc:creator> </dc:creator>
  <cp:lastModifiedBy> </cp:lastModifiedBy>
  <dcterms:modified xsi:type="dcterms:W3CDTF">2025-05-20T06:24:28Z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3E0722BED9E14E729F49DEE8ACB9D4CE</vt:lpwstr>
  </property>
</Properties>
</file>