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rPr>
          <w:rFonts w:hint="eastAsia" w:ascii="楷体_GB2312" w:hAnsi="楷体_GB2312" w:eastAsia="楷体_GB2312" w:cs="楷体_GB2312"/>
          <w:spacing w:val="0"/>
          <w:sz w:val="28"/>
          <w:szCs w:val="28"/>
        </w:rPr>
      </w:pPr>
      <w:r>
        <w:rPr>
          <w:rFonts w:hint="eastAsia" w:ascii="楷体_GB2312" w:hAnsi="楷体_GB2312" w:eastAsia="楷体_GB2312" w:cs="楷体_GB2312"/>
          <w:spacing w:val="0"/>
          <w:sz w:val="28"/>
          <w:szCs w:val="28"/>
        </w:rPr>
        <w:t>中国人民银行</w:t>
      </w:r>
      <w:r>
        <w:rPr>
          <w:rFonts w:hint="eastAsia" w:ascii="楷体_GB2312" w:hAnsi="楷体_GB2312" w:eastAsia="楷体_GB2312" w:cs="楷体_GB2312"/>
          <w:spacing w:val="0"/>
          <w:sz w:val="28"/>
          <w:szCs w:val="28"/>
          <w:lang w:eastAsia="zh-CN"/>
        </w:rPr>
        <w:t>平凉市</w:t>
      </w:r>
      <w:r>
        <w:rPr>
          <w:rFonts w:hint="eastAsia" w:ascii="楷体_GB2312" w:hAnsi="楷体_GB2312" w:eastAsia="楷体_GB2312" w:cs="楷体_GB2312"/>
          <w:spacing w:val="0"/>
          <w:sz w:val="28"/>
          <w:szCs w:val="28"/>
          <w:lang w:val="en-US" w:eastAsia="zh-CN"/>
        </w:rPr>
        <w:t>分</w:t>
      </w:r>
      <w:r>
        <w:rPr>
          <w:rFonts w:hint="eastAsia" w:ascii="楷体_GB2312" w:hAnsi="楷体_GB2312" w:eastAsia="楷体_GB2312" w:cs="楷体_GB2312"/>
          <w:spacing w:val="0"/>
          <w:sz w:val="28"/>
          <w:szCs w:val="28"/>
        </w:rPr>
        <w:t>行行政许可事项服务指南</w:t>
      </w:r>
    </w:p>
    <w:p>
      <w:pPr>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jc w:val="center"/>
        <w:rPr>
          <w:rFonts w:ascii="仿宋" w:hAnsi="仿宋" w:eastAsia="仿宋" w:cs="仿宋"/>
          <w:b/>
          <w:bCs/>
          <w:sz w:val="44"/>
          <w:szCs w:val="44"/>
        </w:rPr>
      </w:pPr>
      <w:r>
        <w:rPr>
          <w:rFonts w:hint="eastAsia" w:ascii="仿宋" w:hAnsi="仿宋" w:eastAsia="仿宋" w:cs="仿宋"/>
          <w:b/>
          <w:bCs/>
          <w:sz w:val="44"/>
          <w:szCs w:val="44"/>
        </w:rPr>
        <w:t>黄金制品进出口审批事项服务指南</w:t>
      </w: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jc w:val="left"/>
        <w:rPr>
          <w:rFonts w:ascii="仿宋_GB2312" w:hAnsi="仿宋_GB2312" w:eastAsia="仿宋_GB2312" w:cs="仿宋_GB2312"/>
          <w:sz w:val="30"/>
          <w:szCs w:val="30"/>
        </w:rPr>
      </w:pPr>
    </w:p>
    <w:p>
      <w:pPr>
        <w:jc w:val="left"/>
        <w:rPr>
          <w:rFonts w:ascii="仿宋_GB2312" w:hAnsi="仿宋_GB2312" w:eastAsia="仿宋_GB2312" w:cs="仿宋_GB2312"/>
          <w:sz w:val="30"/>
          <w:szCs w:val="30"/>
        </w:rPr>
      </w:pPr>
    </w:p>
    <w:p>
      <w:pPr>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2400" w:firstLineChars="800"/>
        <w:rPr>
          <w:rFonts w:ascii="仿宋_GB2312" w:hAnsi="仿宋_GB2312" w:eastAsia="仿宋_GB2312" w:cs="仿宋_GB2312"/>
          <w:sz w:val="30"/>
          <w:szCs w:val="30"/>
        </w:rPr>
      </w:pPr>
      <w:r>
        <w:rPr>
          <w:rFonts w:hint="eastAsia" w:ascii="仿宋_GB2312" w:hAnsi="仿宋_GB2312" w:eastAsia="仿宋_GB2312" w:cs="仿宋_GB2312"/>
          <w:sz w:val="30"/>
          <w:szCs w:val="30"/>
        </w:rPr>
        <w:t>发布日期：202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日</w:t>
      </w:r>
    </w:p>
    <w:p>
      <w:pPr>
        <w:ind w:firstLine="2400" w:firstLineChars="800"/>
        <w:rPr>
          <w:rFonts w:ascii="仿宋_GB2312" w:hAnsi="仿宋_GB2312" w:eastAsia="仿宋_GB2312" w:cs="仿宋_GB2312"/>
          <w:sz w:val="30"/>
          <w:szCs w:val="30"/>
        </w:rPr>
      </w:pPr>
      <w:r>
        <w:rPr>
          <w:rFonts w:hint="eastAsia" w:ascii="仿宋_GB2312" w:hAnsi="仿宋_GB2312" w:eastAsia="仿宋_GB2312" w:cs="仿宋_GB2312"/>
          <w:sz w:val="30"/>
          <w:szCs w:val="30"/>
        </w:rPr>
        <w:t>实施日期：自发布之日起</w:t>
      </w:r>
    </w:p>
    <w:p>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发布机构：中国人民银行</w:t>
      </w:r>
      <w:r>
        <w:rPr>
          <w:rFonts w:hint="eastAsia" w:ascii="仿宋_GB2312" w:hAnsi="仿宋_GB2312" w:eastAsia="仿宋_GB2312" w:cs="仿宋_GB2312"/>
          <w:sz w:val="30"/>
          <w:szCs w:val="30"/>
          <w:lang w:eastAsia="zh-CN"/>
        </w:rPr>
        <w:t>平凉市</w:t>
      </w:r>
      <w:r>
        <w:rPr>
          <w:rFonts w:hint="eastAsia" w:ascii="仿宋_GB2312" w:hAnsi="仿宋_GB2312" w:eastAsia="仿宋_GB2312" w:cs="仿宋_GB2312"/>
          <w:sz w:val="30"/>
          <w:szCs w:val="30"/>
          <w:lang w:val="en-US" w:eastAsia="zh-CN"/>
        </w:rPr>
        <w:t>分行</w:t>
      </w:r>
    </w:p>
    <w:p>
      <w:pPr>
        <w:jc w:val="left"/>
        <w:rPr>
          <w:rFonts w:ascii="仿宋_GB2312" w:hAnsi="仿宋_GB2312" w:eastAsia="仿宋_GB2312" w:cs="仿宋_GB2312"/>
          <w:sz w:val="30"/>
          <w:szCs w:val="30"/>
        </w:rPr>
      </w:pPr>
    </w:p>
    <w:p>
      <w:pPr>
        <w:jc w:val="center"/>
        <w:rPr>
          <w:rFonts w:hint="eastAsia" w:ascii="黑体" w:hAnsi="黑体" w:eastAsia="黑体" w:cs="黑体"/>
          <w:sz w:val="36"/>
          <w:szCs w:val="36"/>
        </w:rPr>
        <w:sectPr>
          <w:endnotePr>
            <w:numFmt w:val="decimal"/>
          </w:endnotePr>
          <w:pgSz w:w="11906" w:h="16838"/>
          <w:pgMar w:top="1440" w:right="1800" w:bottom="1440" w:left="1800" w:header="851" w:footer="992" w:gutter="0"/>
          <w:pgNumType w:fmt="decimalFullWidth"/>
          <w:cols w:space="720" w:num="1"/>
          <w:docGrid w:type="lines" w:linePitch="312" w:charSpace="0"/>
        </w:sect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中国人民银行平凉市分行</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黄金制品进出口审批事项服务指南</w:t>
      </w:r>
    </w:p>
    <w:p>
      <w:pPr>
        <w:ind w:firstLine="600" w:firstLineChars="200"/>
        <w:jc w:val="left"/>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本指南适用于平凉市辖内黄金制品进出口审事项的申请和办理。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事项审查类型</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前审后批。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三、审批依据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《国务院对确需保留的行政审批项目设定行政许可的决定》（国务院令412号）第216项：黄金及其制品进出口审批。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四、受理机构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平凉市分行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五、审核机构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平凉市分行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六、决定机构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val="en-US" w:eastAsia="zh-CN"/>
        </w:rPr>
        <w:t>甘肃省分行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七、数量限制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根据《黄金及黄金制品进出口管理办法》（中国人民银行 海关总署令〔2015〕第1号发布）规定，中国人民银行根据国家宏观经济调控需求，可以对黄金制品进出口的数量进行限制性审批。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八、申请条件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申请黄金制品进出口（除因公益事业捐赠进口黄金制品）的，应当具备法人或其他组织资格，近2年内无相关违法违规行为，并且具备下列条件之一：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1.生产、加工或者使用相关黄金制品的企业，有必要的生产场所、设备和设施，生产过程中的污染物排放达到国家环保标准，有连续3年且年均不少于100万元人民币的纳税记录；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2.适用海关认证企业管理的外贸经营企业，有连续3年且年均不少于300万元人民币的纳税记录；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3.因国家科研项目、重点课题需要使用黄金制品的教育机构、科学研究机构等。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九、禁止性要求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（一）黄金制品进出口资格申请不符合《黄金及黄金制品进出口管理办法》规定条件的不予许可。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（二）黄金制品进出口申请人不符合境内法人或其他组织的不予许可（捐赠除外）。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（三）黄金制品进出口申请不符合国家宏观经济调控或海关监管需要的不予许可。</w:t>
      </w:r>
    </w:p>
    <w:p>
      <w:p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十、申请材料</w:t>
      </w:r>
    </w:p>
    <w:tbl>
      <w:tblPr>
        <w:tblStyle w:val="5"/>
        <w:tblW w:w="0" w:type="auto"/>
        <w:jc w:val="center"/>
        <w:tblLayout w:type="fixed"/>
        <w:tblCellMar>
          <w:top w:w="0" w:type="dxa"/>
          <w:left w:w="0" w:type="dxa"/>
          <w:bottom w:w="0" w:type="dxa"/>
          <w:right w:w="0" w:type="dxa"/>
        </w:tblCellMar>
      </w:tblPr>
      <w:tblGrid>
        <w:gridCol w:w="537"/>
        <w:gridCol w:w="1095"/>
        <w:gridCol w:w="715"/>
        <w:gridCol w:w="652"/>
        <w:gridCol w:w="1928"/>
        <w:gridCol w:w="1133"/>
        <w:gridCol w:w="1953"/>
      </w:tblGrid>
      <w:tr>
        <w:tblPrEx>
          <w:tblCellMar>
            <w:top w:w="0" w:type="dxa"/>
            <w:left w:w="0" w:type="dxa"/>
            <w:bottom w:w="0" w:type="dxa"/>
            <w:right w:w="0" w:type="dxa"/>
          </w:tblCellMar>
        </w:tblPrEx>
        <w:trPr>
          <w:trHeight w:val="57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提交材料名称</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原件/复印件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份数</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要求</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hint="eastAsia" w:ascii="仿宋" w:hAnsi="仿宋" w:eastAsia="仿宋"/>
                <w:b/>
                <w:color w:val="000000"/>
                <w:sz w:val="24"/>
              </w:rPr>
              <w:t>申请类型</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备注</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1</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申请说明</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应当载明申请人的名称、住所（办公场所）、企业概况、进出口黄金</w:t>
            </w:r>
            <w:r>
              <w:rPr>
                <w:rFonts w:hint="eastAsia" w:ascii="仿宋" w:hAnsi="仿宋" w:eastAsia="仿宋"/>
                <w:color w:val="000000"/>
                <w:sz w:val="22"/>
              </w:rPr>
              <w:t>制品</w:t>
            </w:r>
            <w:r>
              <w:rPr>
                <w:rFonts w:ascii="仿宋" w:hAnsi="仿宋" w:eastAsia="仿宋"/>
                <w:color w:val="000000"/>
                <w:sz w:val="22"/>
              </w:rPr>
              <w:t>的用途和计划数量等。</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p>
            <w:pPr>
              <w:autoSpaceDN w:val="0"/>
              <w:jc w:val="center"/>
              <w:textAlignment w:val="center"/>
              <w:rPr>
                <w:rFonts w:ascii="仿宋" w:hAnsi="仿宋" w:eastAsia="仿宋"/>
                <w:color w:val="000000"/>
                <w:sz w:val="22"/>
              </w:rPr>
            </w:pPr>
            <w:r>
              <w:rPr>
                <w:rFonts w:hint="eastAsia" w:ascii="仿宋" w:hAnsi="仿宋" w:eastAsia="仿宋"/>
                <w:color w:val="000000"/>
                <w:sz w:val="22"/>
              </w:rPr>
              <w:t>示范文本见附录2</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2</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w:t>
            </w:r>
            <w:r>
              <w:rPr>
                <w:rFonts w:hint="eastAsia" w:ascii="仿宋" w:hAnsi="仿宋" w:eastAsia="仿宋"/>
                <w:color w:val="000000"/>
                <w:sz w:val="22"/>
              </w:rPr>
              <w:t>黄金及其制品</w:t>
            </w:r>
            <w:r>
              <w:rPr>
                <w:rFonts w:ascii="仿宋" w:hAnsi="仿宋" w:eastAsia="仿宋"/>
                <w:color w:val="000000"/>
                <w:sz w:val="22"/>
              </w:rPr>
              <w:t>进出口申请表》</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按</w:t>
            </w:r>
            <w:r>
              <w:rPr>
                <w:rFonts w:hint="eastAsia" w:ascii="仿宋" w:hAnsi="仿宋" w:eastAsia="仿宋"/>
                <w:color w:val="000000"/>
                <w:sz w:val="22"/>
              </w:rPr>
              <w:t>中国人民银行</w:t>
            </w:r>
            <w:r>
              <w:rPr>
                <w:rFonts w:hint="eastAsia" w:ascii="仿宋" w:hAnsi="仿宋" w:eastAsia="仿宋"/>
                <w:color w:val="000000"/>
                <w:sz w:val="22"/>
                <w:lang w:eastAsia="zh-CN"/>
              </w:rPr>
              <w:t>甘肃省分</w:t>
            </w:r>
            <w:r>
              <w:rPr>
                <w:rFonts w:hint="eastAsia" w:ascii="仿宋" w:hAnsi="仿宋" w:eastAsia="仿宋"/>
                <w:color w:val="000000"/>
                <w:sz w:val="22"/>
              </w:rPr>
              <w:t>行</w:t>
            </w:r>
            <w:r>
              <w:rPr>
                <w:rFonts w:ascii="仿宋" w:hAnsi="仿宋" w:eastAsia="仿宋"/>
                <w:color w:val="000000"/>
                <w:sz w:val="22"/>
              </w:rPr>
              <w:t>规定要求填写</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3</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0"/>
                <w:szCs w:val="20"/>
              </w:rPr>
              <w:t>企业法人营业执照副本</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复印件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4</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黄金</w:t>
            </w:r>
            <w:r>
              <w:rPr>
                <w:rFonts w:hint="eastAsia" w:ascii="仿宋" w:hAnsi="仿宋" w:eastAsia="仿宋"/>
                <w:color w:val="000000"/>
                <w:sz w:val="22"/>
              </w:rPr>
              <w:t>制品</w:t>
            </w:r>
            <w:r>
              <w:rPr>
                <w:rFonts w:ascii="仿宋" w:hAnsi="仿宋" w:eastAsia="仿宋"/>
                <w:color w:val="000000"/>
                <w:sz w:val="22"/>
              </w:rPr>
              <w:t>进出口合同</w:t>
            </w:r>
            <w:r>
              <w:rPr>
                <w:rFonts w:hint="eastAsia" w:ascii="仿宋" w:hAnsi="仿宋" w:eastAsia="仿宋"/>
                <w:color w:val="000000"/>
                <w:sz w:val="22"/>
              </w:rPr>
              <w:t>（或交易记录）</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包括进出口黄金</w:t>
            </w:r>
            <w:r>
              <w:rPr>
                <w:rFonts w:hint="eastAsia" w:ascii="仿宋" w:hAnsi="仿宋" w:eastAsia="仿宋"/>
                <w:color w:val="000000"/>
                <w:sz w:val="22"/>
              </w:rPr>
              <w:t>制品的</w:t>
            </w:r>
            <w:r>
              <w:rPr>
                <w:rFonts w:ascii="仿宋" w:hAnsi="仿宋" w:eastAsia="仿宋"/>
                <w:color w:val="000000"/>
                <w:sz w:val="22"/>
              </w:rPr>
              <w:t>货值、</w:t>
            </w:r>
            <w:r>
              <w:rPr>
                <w:rFonts w:hint="eastAsia" w:ascii="仿宋" w:hAnsi="仿宋" w:eastAsia="仿宋"/>
                <w:color w:val="000000"/>
                <w:sz w:val="22"/>
              </w:rPr>
              <w:t>进出口</w:t>
            </w:r>
            <w:r>
              <w:rPr>
                <w:rFonts w:ascii="仿宋" w:hAnsi="仿宋" w:eastAsia="仿宋"/>
                <w:color w:val="000000"/>
                <w:sz w:val="22"/>
              </w:rPr>
              <w:t>时间、数量等。</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5</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近2年</w:t>
            </w:r>
            <w:r>
              <w:rPr>
                <w:rFonts w:ascii="仿宋" w:hAnsi="仿宋" w:eastAsia="仿宋"/>
                <w:color w:val="000000"/>
                <w:sz w:val="22"/>
              </w:rPr>
              <w:t>无违法行为的</w:t>
            </w:r>
            <w:r>
              <w:rPr>
                <w:rFonts w:hint="eastAsia" w:ascii="仿宋" w:hAnsi="仿宋" w:eastAsia="仿宋"/>
                <w:color w:val="000000"/>
                <w:sz w:val="22"/>
              </w:rPr>
              <w:t>说</w:t>
            </w:r>
            <w:r>
              <w:rPr>
                <w:rFonts w:ascii="仿宋" w:hAnsi="仿宋" w:eastAsia="仿宋"/>
                <w:color w:val="000000"/>
                <w:sz w:val="22"/>
              </w:rPr>
              <w:t>明材料</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应当如实提交有关材料和反映真实情况，并对申请材料实质内容的真实性负责。</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6</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污染物排放许可证件和年度达标检测报告</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省级或地市级环境保护</w:t>
            </w:r>
            <w:r>
              <w:rPr>
                <w:rFonts w:hint="eastAsia" w:ascii="仿宋" w:hAnsi="仿宋" w:eastAsia="仿宋"/>
                <w:color w:val="000000"/>
                <w:sz w:val="22"/>
              </w:rPr>
              <w:t>部门出具的文件</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7</w:t>
            </w:r>
          </w:p>
        </w:tc>
        <w:tc>
          <w:tcPr>
            <w:tcW w:w="1095"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近3年</w:t>
            </w:r>
            <w:r>
              <w:rPr>
                <w:rFonts w:ascii="仿宋" w:hAnsi="仿宋" w:eastAsia="仿宋"/>
                <w:color w:val="000000"/>
                <w:sz w:val="22"/>
              </w:rPr>
              <w:t>纳税记录</w:t>
            </w:r>
          </w:p>
        </w:tc>
        <w:tc>
          <w:tcPr>
            <w:tcW w:w="715"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复印件</w:t>
            </w:r>
          </w:p>
        </w:tc>
        <w:tc>
          <w:tcPr>
            <w:tcW w:w="652"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各种税收总额。代缴税款的银行开出的电子缴税付款凭证。税务机关开具的纳税发票</w:t>
            </w:r>
            <w:r>
              <w:rPr>
                <w:rFonts w:hint="eastAsia" w:ascii="仿宋" w:hAnsi="仿宋" w:eastAsia="仿宋"/>
                <w:color w:val="000000"/>
                <w:sz w:val="22"/>
              </w:rPr>
              <w:t>、完税证明等</w:t>
            </w:r>
            <w:r>
              <w:rPr>
                <w:rFonts w:ascii="仿宋" w:hAnsi="仿宋" w:eastAsia="仿宋"/>
                <w:color w:val="000000"/>
                <w:sz w:val="22"/>
              </w:rPr>
              <w:t>。</w:t>
            </w:r>
          </w:p>
        </w:tc>
        <w:tc>
          <w:tcPr>
            <w:tcW w:w="1133"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税务机关开具的证明文件，需加盖申请人单位公章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8</w:t>
            </w:r>
          </w:p>
        </w:tc>
        <w:tc>
          <w:tcPr>
            <w:tcW w:w="1095" w:type="dxa"/>
            <w:tcBorders>
              <w:top w:val="single" w:color="000000" w:sz="4" w:space="0"/>
              <w:left w:val="single" w:color="000000" w:sz="4" w:space="0"/>
              <w:right w:val="single" w:color="000000" w:sz="4" w:space="0"/>
            </w:tcBorders>
            <w:vAlign w:val="center"/>
          </w:tcPr>
          <w:p>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对外贸易经营者备案材料</w:t>
            </w:r>
          </w:p>
        </w:tc>
        <w:tc>
          <w:tcPr>
            <w:tcW w:w="715"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《对外贸易经营者备案表》或《外商投资企业批准证书》等</w:t>
            </w:r>
          </w:p>
        </w:tc>
        <w:tc>
          <w:tcPr>
            <w:tcW w:w="1133"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加盖备案登记章，</w:t>
            </w: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9</w:t>
            </w:r>
          </w:p>
        </w:tc>
        <w:tc>
          <w:tcPr>
            <w:tcW w:w="1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其他证明材料</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从事外贸经营的企业提交适用海关认证企业管理的有关证明材料；教育机构、科学研究机构提交承担国家科研项目、重点课题证明材料。</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10</w:t>
            </w: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增值税发票</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出口黄金制品的企业提交在国内取得黄金原料的增值税发票等有关证明材料。</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黄金制品出口</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税务机关开具的纳税发票，需加盖申请人单位公章</w:t>
            </w:r>
          </w:p>
        </w:tc>
      </w:tr>
      <w:tr>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11</w:t>
            </w: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转内销的说明材料、加工贸易业务批准证复印件、加工贸易合同</w:t>
            </w:r>
          </w:p>
        </w:tc>
        <w:tc>
          <w:tcPr>
            <w:tcW w:w="7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olor w:val="000000"/>
                <w:sz w:val="22"/>
                <w:lang w:eastAsia="zh-CN"/>
              </w:rPr>
            </w:pPr>
            <w:r>
              <w:rPr>
                <w:rFonts w:hint="eastAsia" w:ascii="仿宋" w:hAnsi="仿宋" w:eastAsia="仿宋"/>
                <w:color w:val="000000"/>
                <w:sz w:val="22"/>
                <w:lang w:val="en-US" w:eastAsia="zh-CN"/>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因加工贸易转内销的，应按照《黄金及黄金制品进出口管理办法》第十一条规定报送</w:t>
            </w:r>
          </w:p>
        </w:tc>
        <w:tc>
          <w:tcPr>
            <w:tcW w:w="113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黄金制品进口</w:t>
            </w:r>
          </w:p>
        </w:tc>
        <w:tc>
          <w:tcPr>
            <w:tcW w:w="195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bl>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向受理机构货币金银部门现场提交或以邮寄方式提交上述纸质申请材料，也可通过中国国际贸易“单一窗口”黄金及黄金制品进出口准许证系统（以下简称“单一窗口”系统），网上提交上述纸质申请材料扫描后的PDF格式文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十一、申请接收</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left"/>
        <w:textAlignment w:val="auto"/>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（一）现场或信函接收</w:t>
      </w:r>
    </w:p>
    <w:p>
      <w:pPr>
        <w:keepNext w:val="0"/>
        <w:keepLines w:val="0"/>
        <w:pageBreakBefore w:val="0"/>
        <w:kinsoku/>
        <w:wordWrap/>
        <w:overflowPunct/>
        <w:topLinePunct w:val="0"/>
        <w:autoSpaceDE/>
        <w:autoSpaceDN/>
        <w:bidi w:val="0"/>
        <w:adjustRightInd/>
        <w:snapToGrid/>
        <w:spacing w:line="560" w:lineRule="exact"/>
        <w:ind w:left="0" w:leftChars="0" w:firstLine="600"/>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黄金制品进出口申请材料由中国人民银行</w:t>
      </w:r>
      <w:r>
        <w:rPr>
          <w:rFonts w:hint="eastAsia" w:ascii="仿宋_GB2312" w:hAnsi="仿宋_GB2312" w:eastAsia="仿宋_GB2312" w:cs="仿宋_GB2312"/>
          <w:sz w:val="32"/>
          <w:szCs w:val="32"/>
          <w:lang w:eastAsia="zh-CN"/>
        </w:rPr>
        <w:t>平凉市</w:t>
      </w:r>
      <w:r>
        <w:rPr>
          <w:rFonts w:hint="eastAsia" w:ascii="仿宋_GB2312" w:hAnsi="仿宋_GB2312" w:eastAsia="仿宋_GB2312" w:cs="仿宋_GB2312"/>
          <w:sz w:val="32"/>
          <w:szCs w:val="32"/>
          <w:lang w:val="en-US" w:eastAsia="zh-CN"/>
        </w:rPr>
        <w:t>分行</w:t>
      </w:r>
      <w:r>
        <w:rPr>
          <w:rFonts w:hint="eastAsia" w:ascii="仿宋_GB2312" w:hAnsi="仿宋_GB2312" w:eastAsia="仿宋_GB2312" w:cs="仿宋_GB2312"/>
          <w:sz w:val="32"/>
          <w:szCs w:val="32"/>
        </w:rPr>
        <w:t>货币金银</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现场或信函接收。</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现场接收地址：</w:t>
      </w:r>
      <w:r>
        <w:rPr>
          <w:rFonts w:hint="eastAsia" w:ascii="仿宋_GB2312" w:hAnsi="仿宋_GB2312" w:eastAsia="仿宋_GB2312" w:cs="仿宋_GB2312"/>
          <w:sz w:val="32"/>
          <w:szCs w:val="32"/>
          <w:lang w:eastAsia="zh-CN"/>
        </w:rPr>
        <w:t>中国人民银行平凉市</w:t>
      </w:r>
      <w:r>
        <w:rPr>
          <w:rFonts w:hint="eastAsia" w:ascii="仿宋_GB2312" w:hAnsi="仿宋_GB2312" w:eastAsia="仿宋_GB2312" w:cs="仿宋_GB2312"/>
          <w:sz w:val="32"/>
          <w:szCs w:val="32"/>
          <w:lang w:val="en-US" w:eastAsia="zh-CN"/>
        </w:rPr>
        <w:t>分行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货币金银科</w:t>
      </w:r>
      <w:r>
        <w:rPr>
          <w:rFonts w:hint="eastAsia" w:ascii="仿宋_GB2312" w:hAnsi="仿宋_GB2312" w:eastAsia="仿宋_GB2312" w:cs="仿宋_GB2312"/>
          <w:color w:val="000000" w:themeColor="text1"/>
          <w:sz w:val="32"/>
          <w:szCs w:val="32"/>
          <w14:textFill>
            <w14:solidFill>
              <w14:schemeClr w14:val="tx1"/>
            </w14:solidFill>
          </w14:textFill>
        </w:rPr>
        <w:t>（办公时间：工作日8: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:30-1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w:t>
      </w:r>
    </w:p>
    <w:p>
      <w:pPr>
        <w:keepNext w:val="0"/>
        <w:keepLines w:val="0"/>
        <w:pageBreakBefore w:val="0"/>
        <w:kinsoku/>
        <w:wordWrap/>
        <w:overflowPunct/>
        <w:topLinePunct w:val="0"/>
        <w:autoSpaceDE/>
        <w:autoSpaceDN/>
        <w:bidi w:val="0"/>
        <w:adjustRightInd/>
        <w:snapToGrid/>
        <w:spacing w:line="560" w:lineRule="exact"/>
        <w:ind w:left="0" w:leftChars="0" w:firstLine="600"/>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b/>
          <w:bCs/>
          <w:sz w:val="32"/>
          <w:szCs w:val="32"/>
        </w:rPr>
        <w:t>信函接收地址：</w:t>
      </w:r>
      <w:r>
        <w:rPr>
          <w:rFonts w:hint="eastAsia" w:ascii="仿宋_GB2312" w:hAnsi="仿宋_GB2312" w:eastAsia="仿宋_GB2312" w:cs="仿宋_GB2312"/>
          <w:b w:val="0"/>
          <w:bCs w:val="0"/>
          <w:sz w:val="32"/>
          <w:szCs w:val="32"/>
          <w:lang w:eastAsia="zh-CN"/>
        </w:rPr>
        <w:t>甘肃省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平凉市崆峒区石家巷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1号</w:t>
      </w:r>
      <w:r>
        <w:rPr>
          <w:rFonts w:hint="eastAsia" w:ascii="仿宋_GB2312" w:hAnsi="仿宋_GB2312" w:eastAsia="仿宋_GB2312" w:cs="仿宋_GB2312"/>
          <w:sz w:val="32"/>
          <w:szCs w:val="32"/>
        </w:rPr>
        <w:t>，接收人</w:t>
      </w:r>
      <w:r>
        <w:rPr>
          <w:rFonts w:hint="eastAsia" w:ascii="仿宋_GB2312" w:hAnsi="仿宋_GB2312" w:eastAsia="仿宋_GB2312" w:cs="仿宋_GB2312"/>
          <w:sz w:val="32"/>
          <w:szCs w:val="32"/>
          <w:lang w:eastAsia="zh-CN"/>
        </w:rPr>
        <w:t>：中国人民银行平凉市</w:t>
      </w:r>
      <w:r>
        <w:rPr>
          <w:rFonts w:hint="eastAsia" w:ascii="仿宋_GB2312" w:hAnsi="仿宋_GB2312" w:eastAsia="仿宋_GB2312" w:cs="仿宋_GB2312"/>
          <w:sz w:val="32"/>
          <w:szCs w:val="32"/>
          <w:lang w:val="en-US" w:eastAsia="zh-CN"/>
        </w:rPr>
        <w:t>分行</w:t>
      </w:r>
      <w:r>
        <w:rPr>
          <w:rFonts w:hint="eastAsia" w:ascii="仿宋_GB2312" w:hAnsi="仿宋_GB2312" w:eastAsia="仿宋_GB2312" w:cs="仿宋_GB2312"/>
          <w:sz w:val="32"/>
          <w:szCs w:val="32"/>
        </w:rPr>
        <w:t>货币金银</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，联系电话：0933-8268101。邮政编码：7</w:t>
      </w:r>
      <w:r>
        <w:rPr>
          <w:rFonts w:hint="eastAsia" w:ascii="仿宋_GB2312" w:hAnsi="仿宋_GB2312" w:eastAsia="仿宋_GB2312" w:cs="仿宋_GB2312"/>
          <w:sz w:val="32"/>
          <w:szCs w:val="32"/>
          <w:lang w:val="en-US" w:eastAsia="zh-CN"/>
        </w:rPr>
        <w:t>44000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left"/>
        <w:textAlignment w:val="auto"/>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（二）网上接收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受理机构通过“单一窗口”系</w:t>
      </w:r>
      <w:r>
        <w:rPr>
          <w:rFonts w:hint="eastAsia" w:ascii="仿宋_GB2312" w:hAnsi="仿宋_GB2312" w:eastAsia="仿宋_GB2312" w:cs="仿宋_GB2312"/>
          <w:sz w:val="32"/>
          <w:szCs w:val="32"/>
          <w:lang w:eastAsia="zh-CN"/>
        </w:rPr>
        <w:t>统</w:t>
      </w:r>
      <w:r>
        <w:rPr>
          <w:rFonts w:hint="default" w:ascii="Times New Roman" w:hAnsi="Times New Roman" w:eastAsia="仿宋_GB2312" w:cs="Times New Roman"/>
          <w:sz w:val="32"/>
          <w:szCs w:val="32"/>
        </w:rPr>
        <w:t>http://www.singlewindow.cn</w:t>
      </w:r>
      <w:r>
        <w:rPr>
          <w:rFonts w:hint="eastAsia" w:ascii="仿宋_GB2312" w:hAnsi="仿宋_GB2312" w:eastAsia="仿宋_GB2312" w:cs="仿宋_GB2312"/>
          <w:sz w:val="32"/>
          <w:szCs w:val="32"/>
        </w:rPr>
        <w:t>网上接收黄金制品进出口申请材料。网上申请和相关查询功能的操作详见“单一窗口”系统公示栏的《“单一窗口”标准版用户手册（黄金及黄金制品进出口准许证）》。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十二、办理基本流程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详见本服务指南附录1。</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十三、办理方式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初次办理行政审批的办理方式为一般程序，包括申请、受理、审查与决定、文书制作与送达、结果公开。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十四、办理时限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中国人民银行平凉市分行应当受理后的20个工作日内完成初审，并将初审意见和申请材料报送中国人民银行甘肃省分行。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中国人民银行甘肃省分行自收到申请材料和中国人民银行平凉市分行初步审查意见后的20个工作日内，作出是否准予行政许可的决定。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其中，办理过程中文件由中国人民银行平凉市分行报送至中国人民银行甘肃省分行所需的时间不计入时限。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十五、收费依据及标准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十六、审批结果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《中国人民银行准予行政许可决定书》或《中国人民银行黄金及黄金制品进出口准许证》，《中国人民银行</w:t>
      </w:r>
      <w:r>
        <w:rPr>
          <w:rFonts w:hint="eastAsia" w:ascii="仿宋_GB2312" w:hAnsi="仿宋_GB2312" w:eastAsia="仿宋_GB2312" w:cs="仿宋_GB2312"/>
          <w:sz w:val="32"/>
          <w:szCs w:val="32"/>
          <w:lang w:val="en-US" w:eastAsia="zh-CN"/>
        </w:rPr>
        <w:t>甘肃省分行</w:t>
      </w:r>
      <w:r>
        <w:rPr>
          <w:rFonts w:hint="eastAsia" w:ascii="仿宋_GB2312" w:hAnsi="仿宋_GB2312" w:eastAsia="仿宋_GB2312" w:cs="仿宋_GB2312"/>
          <w:sz w:val="32"/>
          <w:szCs w:val="32"/>
        </w:rPr>
        <w:t>不予行政许可决定书》。</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十七、结果送达</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作出行政许可决定后，自作出决定之日起10个工作日内向申请人送达《中国人民银行甘肃省分行准予行政许可决定书》或《中国人民银行甘肃省分行不予行政许可决定书》。</w:t>
      </w:r>
      <w:r>
        <w:rPr>
          <w:rFonts w:hint="eastAsia" w:ascii="仿宋_GB2312" w:hAnsi="仿宋_GB2312" w:eastAsia="仿宋_GB2312" w:cs="仿宋_GB2312"/>
          <w:sz w:val="32"/>
          <w:szCs w:val="32"/>
        </w:rPr>
        <w:t>对于受理、不受理、不予受理或者要求补正申请材料的通知应当及时告知申请人并向申请人说明情况。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十八、</w:t>
      </w:r>
      <w:r>
        <w:rPr>
          <w:rFonts w:hint="eastAsia" w:ascii="黑体" w:hAnsi="黑体" w:eastAsia="黑体" w:cs="黑体"/>
          <w:b w:val="0"/>
          <w:bCs w:val="0"/>
          <w:sz w:val="32"/>
          <w:szCs w:val="32"/>
          <w:lang w:eastAsia="zh-CN"/>
        </w:rPr>
        <w:t>行政相对人</w:t>
      </w:r>
      <w:r>
        <w:rPr>
          <w:rFonts w:hint="eastAsia" w:ascii="黑体" w:hAnsi="黑体" w:eastAsia="黑体" w:cs="黑体"/>
          <w:b w:val="0"/>
          <w:bCs w:val="0"/>
          <w:sz w:val="32"/>
          <w:szCs w:val="32"/>
        </w:rPr>
        <w:t>权利和义务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（一）依据《中国人民银行行政许可实施办法》，申请人享有以下权利：</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1.委托代理人提出行政许可申请。</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2.要求对公示内容予以说明、解释。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3.就行政许可审查进行陈述、申辩、听证。</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（二）依据《中国人民银行行政许可实施办法》，申请人依法履行以下义务：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1.申请人申请行政许可，应当如实向行政机关提交有关材料和反映真实情况，并对其申请材料实质内容的真实性负责。</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2.中国人民银行</w:t>
      </w:r>
      <w:r>
        <w:rPr>
          <w:rFonts w:hint="eastAsia" w:ascii="仿宋_GB2312" w:hAnsi="仿宋_GB2312" w:eastAsia="仿宋_GB2312" w:cs="仿宋_GB2312"/>
          <w:sz w:val="32"/>
          <w:szCs w:val="32"/>
          <w:lang w:val="en-US" w:eastAsia="zh-CN"/>
        </w:rPr>
        <w:t>甘肃省分行</w:t>
      </w:r>
      <w:r>
        <w:rPr>
          <w:rFonts w:hint="eastAsia" w:ascii="仿宋_GB2312" w:hAnsi="仿宋_GB2312" w:eastAsia="仿宋_GB2312" w:cs="仿宋_GB2312"/>
          <w:sz w:val="32"/>
          <w:szCs w:val="32"/>
        </w:rPr>
        <w:t>依法对被许可人从事行政许可事项的活动进行监督检查时，可以要求被许可人提供从事行政许可事项活动情况的有关材料，有权对被许可人从事行政许可事项的活动进行现场检查。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十九、咨询途径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窗口咨询：</w:t>
      </w:r>
      <w:r>
        <w:rPr>
          <w:rFonts w:hint="eastAsia" w:ascii="仿宋_GB2312" w:hAnsi="仿宋_GB2312" w:eastAsia="仿宋_GB2312" w:cs="仿宋_GB2312"/>
          <w:b w:val="0"/>
          <w:bCs w:val="0"/>
          <w:sz w:val="32"/>
          <w:szCs w:val="32"/>
          <w:lang w:eastAsia="zh-CN"/>
        </w:rPr>
        <w:t>甘肃省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平凉市崆峒区石家巷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firstLine="600"/>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rPr>
        <w:t>电话：0933-8268101。</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二十、监督投诉渠道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电话投诉：</w:t>
      </w:r>
      <w:r>
        <w:rPr>
          <w:rFonts w:hint="eastAsia" w:ascii="仿宋_GB2312" w:hAnsi="仿宋_GB2312" w:eastAsia="仿宋_GB2312" w:cs="仿宋_GB2312"/>
          <w:sz w:val="32"/>
          <w:szCs w:val="32"/>
          <w:lang w:val="en-US" w:eastAsia="zh-CN"/>
        </w:rPr>
        <w:t>0933-8268103 0933-8268154</w:t>
      </w: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信函投诉：甘肃省平凉市崆峒区石家巷1号 中国人民银行平凉市分行</w:t>
      </w:r>
      <w:bookmarkStart w:id="0" w:name="_GoBack"/>
      <w:bookmarkEnd w:id="0"/>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甘肃省兰州市城关区南河路1460号 中国人民银行甘肃省分行货币金银处。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二十一、办理进程和结果公开查询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采用现场或信函申请方式的，自受理之日起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个工作日内，可通过电话等方式查询审批状态和结果。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采用线上申请方式的，可通过“单一窗口”系统查询办理进程和结果。</w:t>
      </w: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附录：1.流程图</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2.申请材料示范文本</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3.黄金及黄金制品进出口申请表（示范样表）</w:t>
      </w:r>
    </w:p>
    <w:p>
      <w:pPr>
        <w:keepNext w:val="0"/>
        <w:keepLines w:val="0"/>
        <w:pageBreakBefore w:val="0"/>
        <w:kinsoku/>
        <w:wordWrap/>
        <w:overflowPunct/>
        <w:topLinePunct w:val="0"/>
        <w:autoSpaceDE/>
        <w:autoSpaceDN/>
        <w:bidi w:val="0"/>
        <w:adjustRightInd/>
        <w:snapToGrid/>
        <w:spacing w:line="560" w:lineRule="exact"/>
        <w:ind w:left="0" w:leftChars="0" w:firstLine="960" w:firstLineChars="3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常见错误示例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.常见问题回答</w:t>
      </w:r>
    </w:p>
    <w:p>
      <w:pPr>
        <w:jc w:val="left"/>
        <w:rPr>
          <w:rFonts w:ascii="仿宋_GB2312" w:hAnsi="仿宋_GB2312" w:eastAsia="仿宋_GB2312" w:cs="仿宋_GB2312"/>
          <w:sz w:val="30"/>
          <w:szCs w:val="30"/>
        </w:rPr>
        <w:sectPr>
          <w:footerReference r:id="rId3" w:type="default"/>
          <w:endnotePr>
            <w:numFmt w:val="decimal"/>
          </w:endnotePr>
          <w:pgSz w:w="11906" w:h="16838"/>
          <w:pgMar w:top="1440" w:right="1800" w:bottom="1440" w:left="1800" w:header="851" w:footer="992" w:gutter="0"/>
          <w:pgNumType w:fmt="numberInDash" w:start="1"/>
          <w:cols w:space="720" w:num="1"/>
          <w:docGrid w:type="lines" w:linePitch="312" w:charSpace="0"/>
        </w:sectPr>
      </w:pPr>
      <w:r>
        <w:rPr>
          <w:rFonts w:hint="eastAsia" w:ascii="仿宋_GB2312" w:hAnsi="仿宋_GB2312" w:eastAsia="仿宋_GB2312" w:cs="仿宋_GB2312"/>
          <w:sz w:val="30"/>
          <w:szCs w:val="30"/>
        </w:rPr>
        <w:t xml:space="preserve">    </w:t>
      </w:r>
    </w:p>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附录1</w:t>
      </w:r>
    </w:p>
    <w:p>
      <w:pPr>
        <w:ind w:firstLine="723"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流程图</w:t>
      </w:r>
    </w:p>
    <w:p>
      <w:pPr>
        <w:ind w:firstLine="420" w:firstLineChars="200"/>
        <w:jc w:val="left"/>
        <w:rPr>
          <w:rFonts w:ascii="仿宋_GB2312" w:hAnsi="仿宋_GB2312" w:eastAsia="仿宋_GB2312" w:cs="仿宋_GB2312"/>
          <w:sz w:val="30"/>
          <w:szCs w:val="30"/>
        </w:rPr>
      </w:pPr>
      <w:r>
        <mc:AlternateContent>
          <mc:Choice Requires="wpg">
            <w:drawing>
              <wp:anchor distT="0" distB="0" distL="114300" distR="114300" simplePos="0" relativeHeight="251661312" behindDoc="0" locked="0" layoutInCell="1" allowOverlap="1">
                <wp:simplePos x="0" y="0"/>
                <wp:positionH relativeFrom="column">
                  <wp:posOffset>115570</wp:posOffset>
                </wp:positionH>
                <wp:positionV relativeFrom="paragraph">
                  <wp:posOffset>108585</wp:posOffset>
                </wp:positionV>
                <wp:extent cx="5585460" cy="7414260"/>
                <wp:effectExtent l="5080" t="4445" r="10160" b="10795"/>
                <wp:wrapNone/>
                <wp:docPr id="55" name="组合 55"/>
                <wp:cNvGraphicFramePr/>
                <a:graphic xmlns:a="http://schemas.openxmlformats.org/drawingml/2006/main">
                  <a:graphicData uri="http://schemas.microsoft.com/office/word/2010/wordprocessingGroup">
                    <wpg:wgp>
                      <wpg:cNvGrpSpPr/>
                      <wpg:grpSpPr>
                        <a:xfrm>
                          <a:off x="0" y="0"/>
                          <a:ext cx="5585460" cy="7414260"/>
                          <a:chOff x="0" y="0"/>
                          <a:chExt cx="8796" cy="11676"/>
                        </a:xfrm>
                      </wpg:grpSpPr>
                      <wps:wsp>
                        <wps:cNvPr id="26" name="直接连接符 26"/>
                        <wps:cNvCnPr/>
                        <wps:spPr>
                          <a:xfrm>
                            <a:off x="3200" y="1924"/>
                            <a:ext cx="1831" cy="1"/>
                          </a:xfrm>
                          <a:prstGeom prst="line">
                            <a:avLst/>
                          </a:prstGeom>
                          <a:ln w="3175" cap="flat" cmpd="sng">
                            <a:solidFill>
                              <a:srgbClr val="000000"/>
                            </a:solidFill>
                            <a:prstDash val="solid"/>
                            <a:headEnd type="none" w="med" len="med"/>
                            <a:tailEnd type="triangle" w="med" len="med"/>
                          </a:ln>
                        </wps:spPr>
                        <wps:bodyPr/>
                      </wps:wsp>
                      <wps:wsp>
                        <wps:cNvPr id="27" name="直接连接符 27"/>
                        <wps:cNvCnPr/>
                        <wps:spPr>
                          <a:xfrm>
                            <a:off x="3216" y="2516"/>
                            <a:ext cx="1831" cy="1"/>
                          </a:xfrm>
                          <a:prstGeom prst="line">
                            <a:avLst/>
                          </a:prstGeom>
                          <a:ln w="3175" cap="flat" cmpd="sng">
                            <a:solidFill>
                              <a:srgbClr val="000000"/>
                            </a:solidFill>
                            <a:prstDash val="solid"/>
                            <a:headEnd type="none" w="med" len="med"/>
                            <a:tailEnd type="triangle" w="med" len="med"/>
                          </a:ln>
                        </wps:spPr>
                        <wps:bodyPr/>
                      </wps:wsp>
                      <wps:wsp>
                        <wps:cNvPr id="28" name="直接连接符 28"/>
                        <wps:cNvCnPr/>
                        <wps:spPr>
                          <a:xfrm>
                            <a:off x="3216" y="3124"/>
                            <a:ext cx="1831" cy="1"/>
                          </a:xfrm>
                          <a:prstGeom prst="line">
                            <a:avLst/>
                          </a:prstGeom>
                          <a:ln w="3175" cap="flat" cmpd="sng">
                            <a:solidFill>
                              <a:srgbClr val="000000"/>
                            </a:solidFill>
                            <a:prstDash val="solid"/>
                            <a:headEnd type="none" w="med" len="med"/>
                            <a:tailEnd type="triangle" w="med" len="med"/>
                          </a:ln>
                        </wps:spPr>
                        <wps:bodyPr/>
                      </wps:wsp>
                      <wpg:grpSp>
                        <wpg:cNvPr id="54" name="组合 54"/>
                        <wpg:cNvGrpSpPr/>
                        <wpg:grpSpPr>
                          <a:xfrm>
                            <a:off x="0" y="0"/>
                            <a:ext cx="8796" cy="11676"/>
                            <a:chOff x="0" y="0"/>
                            <a:chExt cx="8796" cy="11676"/>
                          </a:xfrm>
                        </wpg:grpSpPr>
                        <wps:wsp>
                          <wps:cNvPr id="29" name="文本框 29"/>
                          <wps:cNvSpPr txBox="1"/>
                          <wps:spPr>
                            <a:xfrm>
                              <a:off x="463" y="1855"/>
                              <a:ext cx="2750" cy="1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平凉市分行</w:t>
                                </w:r>
                                <w:r>
                                  <w:rPr>
                                    <w:rFonts w:hint="eastAsia" w:ascii="仿宋_GB2312" w:hAnsi="仿宋_GB2312" w:eastAsia="仿宋_GB2312" w:cs="仿宋_GB2312"/>
                                    <w:sz w:val="24"/>
                                  </w:rPr>
                                  <w:t>接件，并于5个工作日内做出审查决定</w:t>
                                </w:r>
                              </w:p>
                            </w:txbxContent>
                          </wps:txbx>
                          <wps:bodyPr lIns="91439" tIns="45719" rIns="91439" bIns="45719" upright="1"/>
                        </wps:wsp>
                        <wps:wsp>
                          <wps:cNvPr id="30" name="文本框 30"/>
                          <wps:cNvSpPr txBox="1"/>
                          <wps:spPr>
                            <a:xfrm>
                              <a:off x="1111" y="4031"/>
                              <a:ext cx="1668" cy="7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wps:txbx>
                          <wps:bodyPr upright="1"/>
                        </wps:wsp>
                        <wps:wsp>
                          <wps:cNvPr id="31" name="文本框 31"/>
                          <wps:cNvSpPr txBox="1"/>
                          <wps:spPr>
                            <a:xfrm>
                              <a:off x="4298" y="5661"/>
                              <a:ext cx="2918" cy="2007"/>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平凉市分行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wps:txbx>
                          <wps:bodyPr upright="1"/>
                        </wps:wsp>
                        <wps:wsp>
                          <wps:cNvPr id="32" name="文本框 32"/>
                          <wps:cNvSpPr txBox="1"/>
                          <wps:spPr>
                            <a:xfrm>
                              <a:off x="732" y="5622"/>
                              <a:ext cx="2435" cy="210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wps:txbx>
                          <wps:bodyPr upright="1"/>
                        </wps:wsp>
                        <wps:wsp>
                          <wps:cNvPr id="33" name="文本框 33"/>
                          <wps:cNvSpPr txBox="1"/>
                          <wps:spPr>
                            <a:xfrm>
                              <a:off x="0" y="8479"/>
                              <a:ext cx="3974" cy="17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wps:txbx>
                          <wps:bodyPr upright="1"/>
                        </wps:wsp>
                        <wps:wsp>
                          <wps:cNvPr id="34" name="文本框 34"/>
                          <wps:cNvSpPr txBox="1"/>
                          <wps:spPr>
                            <a:xfrm>
                              <a:off x="884" y="10890"/>
                              <a:ext cx="2062" cy="7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wps:txbx>
                          <wps:bodyPr upright="1"/>
                        </wps:wsp>
                        <wps:wsp>
                          <wps:cNvPr id="35" name="文本框 35"/>
                          <wps:cNvSpPr txBox="1"/>
                          <wps:spPr>
                            <a:xfrm>
                              <a:off x="720" y="0"/>
                              <a:ext cx="2511" cy="112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wps:txbx>
                          <wps:bodyPr upright="1"/>
                        </wps:wsp>
                        <wps:wsp>
                          <wps:cNvPr id="36" name="文本框 36"/>
                          <wps:cNvSpPr txBox="1"/>
                          <wps:spPr>
                            <a:xfrm>
                              <a:off x="5425" y="400"/>
                              <a:ext cx="2026" cy="48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wps:txbx>
                          <wps:bodyPr upright="1"/>
                        </wps:wsp>
                        <wps:wsp>
                          <wps:cNvPr id="37" name="文本框 37"/>
                          <wps:cNvSpPr txBox="1"/>
                          <wps:spPr>
                            <a:xfrm>
                              <a:off x="5025" y="1565"/>
                              <a:ext cx="3771"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wps:txbx>
                          <wps:bodyPr upright="1"/>
                        </wps:wsp>
                        <wps:wsp>
                          <wps:cNvPr id="38" name="文本框 38"/>
                          <wps:cNvSpPr txBox="1"/>
                          <wps:spPr>
                            <a:xfrm>
                              <a:off x="5048" y="2273"/>
                              <a:ext cx="3333" cy="51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wps:txbx>
                          <wps:bodyPr upright="1"/>
                        </wps:wsp>
                        <wps:wsp>
                          <wps:cNvPr id="39" name="文本框 39"/>
                          <wps:cNvSpPr txBox="1"/>
                          <wps:spPr>
                            <a:xfrm>
                              <a:off x="5047" y="2905"/>
                              <a:ext cx="3317"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wps:txbx>
                          <wps:bodyPr upright="1"/>
                        </wps:wsp>
                        <wps:wsp>
                          <wps:cNvPr id="40" name="文本框 40"/>
                          <wps:cNvSpPr txBox="1"/>
                          <wps:spPr>
                            <a:xfrm>
                              <a:off x="3374" y="1278"/>
                              <a:ext cx="1436" cy="597"/>
                            </a:xfrm>
                            <a:prstGeom prst="rect">
                              <a:avLst/>
                            </a:prstGeom>
                            <a:noFill/>
                            <a:ln>
                              <a:noFill/>
                            </a:ln>
                          </wps:spPr>
                          <wps:txbx>
                            <w:txbxContent>
                              <w:p>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wps:txbx>
                          <wps:bodyPr lIns="91439" tIns="45719" rIns="91439" bIns="45719" upright="1"/>
                        </wps:wsp>
                        <wps:wsp>
                          <wps:cNvPr id="41" name="文本框 41"/>
                          <wps:cNvSpPr txBox="1"/>
                          <wps:spPr>
                            <a:xfrm>
                              <a:off x="3350" y="1919"/>
                              <a:ext cx="1436" cy="617"/>
                            </a:xfrm>
                            <a:prstGeom prst="rect">
                              <a:avLst/>
                            </a:prstGeom>
                            <a:noFill/>
                            <a:ln>
                              <a:noFill/>
                            </a:ln>
                          </wps:spPr>
                          <wps:txbx>
                            <w:txbxContent>
                              <w:p>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wps:txbx>
                          <wps:bodyPr lIns="91439" tIns="45719" rIns="91439" bIns="45719" upright="1"/>
                        </wps:wsp>
                        <wps:wsp>
                          <wps:cNvPr id="42" name="文本框 42"/>
                          <wps:cNvSpPr txBox="1"/>
                          <wps:spPr>
                            <a:xfrm>
                              <a:off x="3350" y="2542"/>
                              <a:ext cx="1436" cy="616"/>
                            </a:xfrm>
                            <a:prstGeom prst="rect">
                              <a:avLst/>
                            </a:prstGeom>
                            <a:noFill/>
                            <a:ln>
                              <a:noFill/>
                            </a:ln>
                          </wps:spPr>
                          <wps:txbx>
                            <w:txbxContent>
                              <w:p>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wps:txbx>
                          <wps:bodyPr lIns="91439" tIns="45719" rIns="91439" bIns="45719" upright="1"/>
                        </wps:wsp>
                        <wps:wsp>
                          <wps:cNvPr id="43" name="直接连接符 43"/>
                          <wps:cNvCnPr/>
                          <wps:spPr>
                            <a:xfrm flipH="1">
                              <a:off x="3209" y="666"/>
                              <a:ext cx="2200" cy="1"/>
                            </a:xfrm>
                            <a:prstGeom prst="line">
                              <a:avLst/>
                            </a:prstGeom>
                            <a:ln w="15875" cap="flat" cmpd="sng">
                              <a:solidFill>
                                <a:srgbClr val="000000"/>
                              </a:solidFill>
                              <a:prstDash val="solid"/>
                              <a:headEnd type="none" w="med" len="med"/>
                              <a:tailEnd type="triangle" w="med" len="med"/>
                            </a:ln>
                          </wps:spPr>
                          <wps:bodyPr/>
                        </wps:wsp>
                        <wps:wsp>
                          <wps:cNvPr id="44" name="直接连接符 44"/>
                          <wps:cNvCnPr/>
                          <wps:spPr>
                            <a:xfrm flipV="1">
                              <a:off x="6509" y="874"/>
                              <a:ext cx="1" cy="663"/>
                            </a:xfrm>
                            <a:prstGeom prst="line">
                              <a:avLst/>
                            </a:prstGeom>
                            <a:ln w="15875" cap="flat" cmpd="sng">
                              <a:solidFill>
                                <a:srgbClr val="000000"/>
                              </a:solidFill>
                              <a:prstDash val="solid"/>
                              <a:headEnd type="none" w="med" len="med"/>
                              <a:tailEnd type="triangle" w="med" len="med"/>
                            </a:ln>
                          </wps:spPr>
                          <wps:bodyPr/>
                        </wps:wsp>
                        <wps:wsp>
                          <wps:cNvPr id="45" name="直接连接符 45"/>
                          <wps:cNvCnPr/>
                          <wps:spPr>
                            <a:xfrm>
                              <a:off x="1897" y="1171"/>
                              <a:ext cx="1" cy="687"/>
                            </a:xfrm>
                            <a:prstGeom prst="line">
                              <a:avLst/>
                            </a:prstGeom>
                            <a:ln w="15875" cap="flat" cmpd="sng">
                              <a:solidFill>
                                <a:srgbClr val="000000"/>
                              </a:solidFill>
                              <a:prstDash val="solid"/>
                              <a:headEnd type="none" w="med" len="med"/>
                              <a:tailEnd type="triangle" w="med" len="med"/>
                            </a:ln>
                          </wps:spPr>
                          <wps:bodyPr/>
                        </wps:wsp>
                        <wps:wsp>
                          <wps:cNvPr id="46" name="直接连接符 46"/>
                          <wps:cNvCnPr/>
                          <wps:spPr>
                            <a:xfrm>
                              <a:off x="1934" y="3257"/>
                              <a:ext cx="1" cy="788"/>
                            </a:xfrm>
                            <a:prstGeom prst="line">
                              <a:avLst/>
                            </a:prstGeom>
                            <a:ln w="15875" cap="flat" cmpd="sng">
                              <a:solidFill>
                                <a:srgbClr val="000000"/>
                              </a:solidFill>
                              <a:prstDash val="solid"/>
                              <a:headEnd type="none" w="med" len="med"/>
                              <a:tailEnd type="triangle" w="med" len="med"/>
                            </a:ln>
                          </wps:spPr>
                          <wps:bodyPr/>
                        </wps:wsp>
                        <wps:wsp>
                          <wps:cNvPr id="47" name="直接连接符 47"/>
                          <wps:cNvCnPr/>
                          <wps:spPr>
                            <a:xfrm>
                              <a:off x="1912" y="7741"/>
                              <a:ext cx="1" cy="679"/>
                            </a:xfrm>
                            <a:prstGeom prst="line">
                              <a:avLst/>
                            </a:prstGeom>
                            <a:ln w="15875" cap="flat" cmpd="sng">
                              <a:solidFill>
                                <a:srgbClr val="000000"/>
                              </a:solidFill>
                              <a:prstDash val="solid"/>
                              <a:headEnd type="none" w="med" len="med"/>
                              <a:tailEnd type="triangle" w="med" len="med"/>
                            </a:ln>
                          </wps:spPr>
                          <wps:bodyPr/>
                        </wps:wsp>
                        <wps:wsp>
                          <wps:cNvPr id="48" name="直接连接符 48"/>
                          <wps:cNvCnPr/>
                          <wps:spPr>
                            <a:xfrm>
                              <a:off x="1909" y="10220"/>
                              <a:ext cx="1" cy="613"/>
                            </a:xfrm>
                            <a:prstGeom prst="line">
                              <a:avLst/>
                            </a:prstGeom>
                            <a:ln w="15875" cap="flat" cmpd="sng">
                              <a:solidFill>
                                <a:srgbClr val="000000"/>
                              </a:solidFill>
                              <a:prstDash val="solid"/>
                              <a:headEnd type="none" w="med" len="med"/>
                              <a:tailEnd type="triangle" w="med" len="med"/>
                            </a:ln>
                          </wps:spPr>
                          <wps:bodyPr/>
                        </wps:wsp>
                        <wps:wsp>
                          <wps:cNvPr id="49" name="直接连接符 49"/>
                          <wps:cNvCnPr/>
                          <wps:spPr>
                            <a:xfrm flipH="1">
                              <a:off x="3196" y="6653"/>
                              <a:ext cx="1113" cy="1"/>
                            </a:xfrm>
                            <a:prstGeom prst="line">
                              <a:avLst/>
                            </a:prstGeom>
                            <a:ln w="15875" cap="flat" cmpd="sng">
                              <a:solidFill>
                                <a:srgbClr val="000000"/>
                              </a:solidFill>
                              <a:prstDash val="solid"/>
                              <a:headEnd type="none" w="med" len="med"/>
                              <a:tailEnd type="triangle" w="med" len="med"/>
                            </a:ln>
                          </wps:spPr>
                          <wps:bodyPr/>
                        </wps:wsp>
                        <wps:wsp>
                          <wps:cNvPr id="50" name="直接连接符 50"/>
                          <wps:cNvCnPr/>
                          <wps:spPr>
                            <a:xfrm>
                              <a:off x="5671" y="4415"/>
                              <a:ext cx="1" cy="1238"/>
                            </a:xfrm>
                            <a:prstGeom prst="line">
                              <a:avLst/>
                            </a:prstGeom>
                            <a:ln w="15875" cap="flat" cmpd="sng">
                              <a:solidFill>
                                <a:srgbClr val="000000"/>
                              </a:solidFill>
                              <a:prstDash val="solid"/>
                              <a:headEnd type="none" w="med" len="med"/>
                              <a:tailEnd type="triangle" w="med" len="med"/>
                            </a:ln>
                          </wps:spPr>
                          <wps:bodyPr/>
                        </wps:wsp>
                        <wps:wsp>
                          <wps:cNvPr id="51" name="文本框 51"/>
                          <wps:cNvSpPr txBox="1"/>
                          <wps:spPr>
                            <a:xfrm>
                              <a:off x="2998" y="3952"/>
                              <a:ext cx="2589" cy="457"/>
                            </a:xfrm>
                            <a:prstGeom prst="rect">
                              <a:avLst/>
                            </a:prstGeom>
                            <a:noFill/>
                            <a:ln>
                              <a:noFill/>
                            </a:ln>
                          </wps:spPr>
                          <wps:txbx>
                            <w:txbxContent>
                              <w:p>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wps:txbx>
                          <wps:bodyPr lIns="91439" tIns="45719" rIns="91439" bIns="45719" upright="1"/>
                        </wps:wsp>
                        <wps:wsp>
                          <wps:cNvPr id="52" name="文本框 52"/>
                          <wps:cNvSpPr txBox="1"/>
                          <wps:spPr>
                            <a:xfrm>
                              <a:off x="1964" y="4804"/>
                              <a:ext cx="708" cy="703"/>
                            </a:xfrm>
                            <a:prstGeom prst="rect">
                              <a:avLst/>
                            </a:prstGeom>
                            <a:noFill/>
                            <a:ln>
                              <a:noFill/>
                            </a:ln>
                          </wps:spPr>
                          <wps:txbx>
                            <w:txbxContent>
                              <w:p>
                                <w:pPr>
                                  <w:rPr>
                                    <w:rFonts w:ascii="仿宋_GB2312" w:hAnsi="仿宋_GB2312" w:eastAsia="仿宋_GB2312"/>
                                    <w:sz w:val="18"/>
                                  </w:rPr>
                                </w:pPr>
                                <w:r>
                                  <w:rPr>
                                    <w:rFonts w:hint="eastAsia" w:ascii="仿宋_GB2312" w:hAnsi="仿宋_GB2312" w:eastAsia="仿宋_GB2312"/>
                                    <w:sz w:val="18"/>
                                  </w:rPr>
                                  <w:t>直接</w:t>
                                </w:r>
                              </w:p>
                              <w:p>
                                <w:pPr>
                                  <w:rPr>
                                    <w:rFonts w:ascii="仿宋_GB2312" w:hAnsi="仿宋_GB2312" w:eastAsia="仿宋_GB2312"/>
                                    <w:sz w:val="18"/>
                                  </w:rPr>
                                </w:pPr>
                                <w:r>
                                  <w:rPr>
                                    <w:rFonts w:hint="eastAsia" w:ascii="仿宋_GB2312" w:hAnsi="仿宋_GB2312" w:eastAsia="仿宋_GB2312"/>
                                    <w:sz w:val="18"/>
                                  </w:rPr>
                                  <w:t>受理</w:t>
                                </w:r>
                              </w:p>
                            </w:txbxContent>
                          </wps:txbx>
                          <wps:bodyPr lIns="91439" tIns="45719" rIns="91439" bIns="45719" upright="1"/>
                        </wps:wsp>
                        <wps:wsp>
                          <wps:cNvPr id="53" name="文本框 53"/>
                          <wps:cNvSpPr txBox="1"/>
                          <wps:spPr>
                            <a:xfrm>
                              <a:off x="532" y="3257"/>
                              <a:ext cx="1340" cy="616"/>
                            </a:xfrm>
                            <a:prstGeom prst="rect">
                              <a:avLst/>
                            </a:prstGeom>
                            <a:noFill/>
                            <a:ln>
                              <a:noFill/>
                            </a:ln>
                          </wps:spPr>
                          <wps:txbx>
                            <w:txbxContent>
                              <w:p>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wps:txbx>
                          <wps:bodyPr lIns="91439" tIns="45719" rIns="91439" bIns="45719" upright="1"/>
                        </wps:wsp>
                      </wpg:grpSp>
                    </wpg:wgp>
                  </a:graphicData>
                </a:graphic>
              </wp:anchor>
            </w:drawing>
          </mc:Choice>
          <mc:Fallback>
            <w:pict>
              <v:group id="_x0000_s1026" o:spid="_x0000_s1026" o:spt="203" style="position:absolute;left:0pt;margin-left:9.1pt;margin-top:8.55pt;height:583.8pt;width:439.8pt;z-index:251661312;mso-width-relative:page;mso-height-relative:page;" coordsize="8796,11676" o:gfxdata="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6l03JtgAAAAKAQAADwAAAAAAAAABACAAAAAiAAAAZHJzL2Rv&#10;d25yZXYueG1sUEsBAhQAFAAAAAgAh07iQJOnyCHnBgAAaT4AAA4AAAAAAAAAAQAgAAAAJwEAAGRy&#10;cy9lMm9Eb2MueG1sUEsFBgAAAAAGAAYAWQEAAIAKAAAAAA==&#10;">
                <o:lock v:ext="edit" aspectratio="f"/>
                <v:line id="_x0000_s1026" o:spid="_x0000_s1026" o:spt="20" style="position:absolute;left:3200;top:1924;height:1;width:1831;" filled="f" stroked="t" coordsize="21600,21600" o:gfxdata="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BtU+8AAAA&#10;2wAAAA8AAAAAAAAAAQAgAAAAIgAAAGRycy9kb3ducmV2LnhtbFBLAQIUABQAAAAIAIdO4kAzLwWe&#10;OwAAADkAAAAQAAAAAAAAAAEAIAAAAAsBAABkcnMvc2hhcGV4bWwueG1sUEsFBgAAAAAGAAYAWwEA&#10;ALUDAAAAAA==&#10;">
                  <v:fill on="f" focussize="0,0"/>
                  <v:stroke weight="0.25pt" color="#000000" joinstyle="round" endarrow="block"/>
                  <v:imagedata o:title=""/>
                  <o:lock v:ext="edit" aspectratio="f"/>
                </v:line>
                <v:line id="_x0000_s1026" o:spid="_x0000_s1026" o:spt="20" style="position:absolute;left:3216;top:2516;height:1;width:1831;" filled="f" stroked="t" coordsize="21600,21600" o:gfxdata="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0Q1L4A&#10;AADbAAAADwAAAAAAAAABACAAAAAiAAAAZHJzL2Rvd25yZXYueG1sUEsBAhQAFAAAAAgAh07iQDMv&#10;BZ47AAAAOQAAABAAAAAAAAAAAQAgAAAADQEAAGRycy9zaGFwZXhtbC54bWxQSwUGAAAAAAYABgBb&#10;AQAAtwMAAAAA&#10;">
                  <v:fill on="f" focussize="0,0"/>
                  <v:stroke weight="0.25pt" color="#000000" joinstyle="round" endarrow="block"/>
                  <v:imagedata o:title=""/>
                  <o:lock v:ext="edit" aspectratio="f"/>
                </v:line>
                <v:line id="_x0000_s1026" o:spid="_x0000_s1026" o:spt="20" style="position:absolute;left:3216;top:3124;height:1;width:1831;" filled="f" stroked="t" coordsize="21600,21600" o:gfxdata="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0oSmtwAAANsAAAAP&#10;AAAAAAAAAAEAIAAAACIAAABkcnMvZG93bnJldi54bWxQSwECFAAUAAAACACHTuJAMy8FnjsAAAA5&#10;AAAAEAAAAAAAAAABACAAAAAGAQAAZHJzL3NoYXBleG1sLnhtbFBLBQYAAAAABgAGAFsBAACwAwAA&#10;AAA=&#10;">
                  <v:fill on="f" focussize="0,0"/>
                  <v:stroke weight="0.25pt" color="#000000" joinstyle="round" endarrow="block"/>
                  <v:imagedata o:title=""/>
                  <o:lock v:ext="edit" aspectratio="f"/>
                </v:line>
                <v:group id="_x0000_s1026" o:spid="_x0000_s1026" o:spt="203" style="position:absolute;left:0;top:0;height:11676;width:8796;" coordsize="8796,11676"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63;top:1855;height:1365;width:2750;" fillcolor="#FFFFFF" filled="t" stroked="t" coordsize="21600,21600" o:gfxdata="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kVX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19992125984252pt,3.59992125984252pt,7.19992125984252pt,3.59992125984252pt">
                      <w:txbxContent>
                        <w:p>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平凉市分行</w:t>
                          </w:r>
                          <w:r>
                            <w:rPr>
                              <w:rFonts w:hint="eastAsia" w:ascii="仿宋_GB2312" w:hAnsi="仿宋_GB2312" w:eastAsia="仿宋_GB2312" w:cs="仿宋_GB2312"/>
                              <w:sz w:val="24"/>
                            </w:rPr>
                            <w:t>接件，并于5个工作日内做出审查决定</w:t>
                          </w:r>
                        </w:p>
                      </w:txbxContent>
                    </v:textbox>
                  </v:shape>
                  <v:shape id="_x0000_s1026" o:spid="_x0000_s1026" o:spt="202" type="#_x0000_t202" style="position:absolute;left:1111;top:4031;height:768;width:166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v:textbox>
                  </v:shape>
                  <v:shape id="_x0000_s1026" o:spid="_x0000_s1026" o:spt="202" type="#_x0000_t202" style="position:absolute;left:4298;top:5661;height:2007;width:2918;"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平凉市分行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v:textbox>
                  </v:shape>
                  <v:shape id="_x0000_s1026" o:spid="_x0000_s1026" o:spt="202" type="#_x0000_t202" style="position:absolute;left:732;top:5622;height:2109;width:243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v:textbox>
                  </v:shape>
                  <v:shape id="_x0000_s1026" o:spid="_x0000_s1026" o:spt="202" type="#_x0000_t202" style="position:absolute;left:0;top:8479;height:1736;width:3974;"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v:textbox>
                  </v:shape>
                  <v:shape id="_x0000_s1026" o:spid="_x0000_s1026" o:spt="202" type="#_x0000_t202" style="position:absolute;left:884;top:10890;height:786;width:2062;"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v:textbox>
                  </v:shape>
                  <v:shape id="_x0000_s1026" o:spid="_x0000_s1026" o:spt="202" type="#_x0000_t202" style="position:absolute;left:720;top:0;height:1129;width:2511;"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v:textbox>
                  </v:shape>
                  <v:shape id="_x0000_s1026" o:spid="_x0000_s1026" o:spt="202" type="#_x0000_t202" style="position:absolute;left:5425;top:400;height:481;width:2026;"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v:textbox>
                  </v:shape>
                  <v:shape id="_x0000_s1026" o:spid="_x0000_s1026" o:spt="202" type="#_x0000_t202" style="position:absolute;left:5025;top:1565;height:510;width:3771;"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v:textbox>
                  </v:shape>
                  <v:shape id="_x0000_s1026" o:spid="_x0000_s1026" o:spt="202" type="#_x0000_t202" style="position:absolute;left:5048;top:2273;height:512;width:3333;"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v:textbox>
                  </v:shape>
                  <v:shape id="_x0000_s1026" o:spid="_x0000_s1026" o:spt="202" type="#_x0000_t202" style="position:absolute;left:5047;top:2905;height:486;width:3317;"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v:textbox>
                  </v:shape>
                  <v:shape id="_x0000_s1026" o:spid="_x0000_s1026" o:spt="202" type="#_x0000_t202" style="position:absolute;left:3374;top:1278;height:597;width:1436;" filled="f" stroked="f" coordsize="21600,21600" o:gfxdata="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DST7sAAADb&#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v:textbox>
                  </v:shape>
                  <v:shape id="_x0000_s1026" o:spid="_x0000_s1026" o:spt="202" type="#_x0000_t202" style="position:absolute;left:3350;top:1919;height:617;width:1436;" filled="f" stroked="f" coordsize="21600,21600" o:gfxdata="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fHfUvQAA&#10;ANsAAAAPAAAAAAAAAAEAIAAAACIAAABkcnMvZG93bnJldi54bWxQSwECFAAUAAAACACHTuJAMy8F&#10;njsAAAA5AAAAEAAAAAAAAAABACAAAAAMAQAAZHJzL3NoYXBleG1sLnhtbFBLBQYAAAAABgAGAFsB&#10;AAC2AwAAAAA=&#10;">
                    <v:fill on="f" focussize="0,0"/>
                    <v:stroke on="f"/>
                    <v:imagedata o:title=""/>
                    <o:lock v:ext="edit" aspectratio="f"/>
                    <v:textbox inset="7.19992125984252pt,3.59992125984252pt,7.19992125984252pt,3.59992125984252pt">
                      <w:txbxContent>
                        <w:p>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v:textbox>
                  </v:shape>
                  <v:shape id="_x0000_s1026" o:spid="_x0000_s1026" o:spt="202" type="#_x0000_t202" style="position:absolute;left:3350;top:2542;height:616;width:1436;" filled="f" stroked="f" coordsize="21600,21600" o:gfxdata="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u6aO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v:textbox>
                  </v:shape>
                  <v:line id="_x0000_s1026" o:spid="_x0000_s1026" o:spt="20" style="position:absolute;left:3209;top:666;flip:x;height:1;width:2200;" filled="f" stroked="t" coordsize="21600,21600" o:gfxdata="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he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6509;top:874;flip:y;height:663;width:1;" filled="f" stroked="t" coordsize="21600,21600" o:gfxdata="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awK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1897;top:1171;height:687;width:1;" filled="f" stroked="t" coordsize="21600,21600" o:gfxdata="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YNF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34;top:3257;height:788;width:1;" filled="f" stroked="t" coordsize="21600,21600" o:gfxdata="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Cx0y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12;top:7741;height:679;width:1;" filled="f" stroked="t" coordsize="21600,21600" o:gfxdata="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e4qb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909;top:10220;height:613;width:1;" filled="f" stroked="t" coordsize="21600,21600" o:gfxdata="UEsDBAoAAAAAAIdO4kAAAAAAAAAAAAAAAAAEAAAAZHJzL1BLAwQUAAAACACHTuJACNgs27oAAADb&#10;AAAADwAAAGRycy9kb3ducmV2LnhtbEVPz2vCMBS+D/wfwhN2W5MOt0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2Czb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3196;top:6653;flip:x;height:1;width:1113;" filled="f" stroked="t" coordsize="21600,21600" o:gfxdata="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tx+0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5671;top:4415;height:1238;width:1;" filled="f" stroked="t" coordsize="21600,21600" o:gfxdata="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3tgC5AAAA2w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shape id="_x0000_s1026" o:spid="_x0000_s1026" o:spt="202" type="#_x0000_t202" style="position:absolute;left:2998;top:3952;height:457;width:2589;" filled="f" stroked="f" coordsize="21600,21600" o:gfxdata="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l4Qm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v:textbox>
                  </v:shape>
                  <v:shape id="_x0000_s1026" o:spid="_x0000_s1026" o:spt="202" type="#_x0000_t202" style="position:absolute;left:1964;top:4804;height:703;width:708;" filled="f" stroked="f" coordsize="21600,21600" o:gfxdata="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3f36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rPr>
                              <w:rFonts w:ascii="仿宋_GB2312" w:hAnsi="仿宋_GB2312" w:eastAsia="仿宋_GB2312"/>
                              <w:sz w:val="18"/>
                            </w:rPr>
                          </w:pPr>
                          <w:r>
                            <w:rPr>
                              <w:rFonts w:hint="eastAsia" w:ascii="仿宋_GB2312" w:hAnsi="仿宋_GB2312" w:eastAsia="仿宋_GB2312"/>
                              <w:sz w:val="18"/>
                            </w:rPr>
                            <w:t>直接</w:t>
                          </w:r>
                        </w:p>
                        <w:p>
                          <w:pPr>
                            <w:rPr>
                              <w:rFonts w:ascii="仿宋_GB2312" w:hAnsi="仿宋_GB2312" w:eastAsia="仿宋_GB2312"/>
                              <w:sz w:val="18"/>
                            </w:rPr>
                          </w:pPr>
                          <w:r>
                            <w:rPr>
                              <w:rFonts w:hint="eastAsia" w:ascii="仿宋_GB2312" w:hAnsi="仿宋_GB2312" w:eastAsia="仿宋_GB2312"/>
                              <w:sz w:val="18"/>
                            </w:rPr>
                            <w:t>受理</w:t>
                          </w:r>
                        </w:p>
                      </w:txbxContent>
                    </v:textbox>
                  </v:shape>
                  <v:shape id="_x0000_s1026" o:spid="_x0000_s1026" o:spt="202" type="#_x0000_t202" style="position:absolute;left:532;top:3257;height:616;width:1340;" filled="f" stroked="f" coordsize="21600,21600" o:gfxdata="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72uW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v:textbox>
                  </v:shape>
                </v:group>
              </v:group>
            </w:pict>
          </mc:Fallback>
        </mc:AlternateContent>
      </w: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jc w:val="left"/>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pPr>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pPr>
        <w:jc w:val="left"/>
        <w:rPr>
          <w:rFonts w:ascii="仿宋_GB2312" w:hAnsi="仿宋_GB2312" w:eastAsia="仿宋_GB2312" w:cs="仿宋_GB2312"/>
          <w:sz w:val="30"/>
          <w:szCs w:val="30"/>
        </w:rPr>
      </w:pPr>
      <w:r>
        <w:rPr>
          <w:rFonts w:hint="eastAsia" w:ascii="仿宋_GB2312" w:hAnsi="仿宋_GB2312" w:eastAsia="仿宋_GB2312" w:cs="仿宋_GB2312"/>
          <w:sz w:val="24"/>
        </w:rPr>
        <w:t xml:space="preserve">                             </w:t>
      </w:r>
    </w:p>
    <w:p>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ind w:firstLine="600" w:firstLineChars="200"/>
        <w:jc w:val="left"/>
        <w:rPr>
          <w:rFonts w:ascii="仿宋_GB2312" w:hAnsi="仿宋_GB2312" w:eastAsia="仿宋_GB2312" w:cs="仿宋_GB2312"/>
          <w:sz w:val="30"/>
          <w:szCs w:val="30"/>
        </w:rPr>
      </w:pPr>
    </w:p>
    <w:p>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59264" behindDoc="0" locked="0" layoutInCell="1" allowOverlap="1">
                <wp:simplePos x="0" y="0"/>
                <wp:positionH relativeFrom="column">
                  <wp:posOffset>1891030</wp:posOffset>
                </wp:positionH>
                <wp:positionV relativeFrom="paragraph">
                  <wp:posOffset>334645</wp:posOffset>
                </wp:positionV>
                <wp:extent cx="1841500" cy="635"/>
                <wp:effectExtent l="0" t="0" r="0" b="0"/>
                <wp:wrapNone/>
                <wp:docPr id="56" name="直接连接符 56"/>
                <wp:cNvGraphicFramePr/>
                <a:graphic xmlns:a="http://schemas.openxmlformats.org/drawingml/2006/main">
                  <a:graphicData uri="http://schemas.microsoft.com/office/word/2010/wordprocessingShape">
                    <wps:wsp>
                      <wps:cNvCnPr/>
                      <wps:spPr>
                        <a:xfrm>
                          <a:off x="0" y="0"/>
                          <a:ext cx="184150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8.9pt;margin-top:26.35pt;height:0.05pt;width:145pt;z-index:251659264;mso-width-relative:page;mso-height-relative:page;" filled="f" stroked="t" coordsize="21600,21600" o:gfxdata="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MVCAdcAAAAJAQAADwAAAAAAAAABACAAAAAiAAAAZHJzL2Rvd25yZXYueG1sUEsBAhQAFAAAAAgA&#10;h07iQFlPK6jtAQAA3QMAAA4AAAAAAAAAAQAgAAAAJgEAAGRycy9lMm9Eb2MueG1sUEsFBgAAAAAG&#10;AAYAWQEAAIUFAAAAAA==&#10;">
                <v:fill on="f" focussize="0,0"/>
                <v:stroke weight="1.25pt" color="#000000" joinstyle="round"/>
                <v:imagedata o:title=""/>
                <o:lock v:ext="edit" aspectratio="f"/>
              </v:line>
            </w:pict>
          </mc:Fallback>
        </mc:AlternateContent>
      </w:r>
    </w:p>
    <w:p>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0288" behindDoc="0" locked="0" layoutInCell="1" allowOverlap="1">
                <wp:simplePos x="0" y="0"/>
                <wp:positionH relativeFrom="column">
                  <wp:posOffset>1343660</wp:posOffset>
                </wp:positionH>
                <wp:positionV relativeFrom="paragraph">
                  <wp:posOffset>197485</wp:posOffset>
                </wp:positionV>
                <wp:extent cx="635" cy="508000"/>
                <wp:effectExtent l="37465" t="0" r="38100" b="6350"/>
                <wp:wrapNone/>
                <wp:docPr id="57" name="直接连接符 57"/>
                <wp:cNvGraphicFramePr/>
                <a:graphic xmlns:a="http://schemas.openxmlformats.org/drawingml/2006/main">
                  <a:graphicData uri="http://schemas.microsoft.com/office/word/2010/wordprocessingShape">
                    <wps:wsp>
                      <wps:cNvCnPr/>
                      <wps:spPr>
                        <a:xfrm>
                          <a:off x="0" y="0"/>
                          <a:ext cx="635" cy="508000"/>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8pt;margin-top:15.55pt;height:40pt;width:0.05pt;z-index:251660288;mso-width-relative:page;mso-height-relative:page;" filled="f" stroked="t" coordsize="21600,21600" o:gfxdata="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Z4t1QAAAAoBAAAPAAAAAAAAAAEAIAAAACIAAABkcnMvZG93bnJldi54bWxQSwEC&#10;FAAUAAAACACHTuJAsV+vB/cBAADgAwAADgAAAAAAAAABACAAAAAkAQAAZHJzL2Uyb0RvYy54bWxQ&#10;SwUGAAAAAAYABgBZAQAAjQUAAAAA&#10;">
                <v:fill on="f" focussize="0,0"/>
                <v:stroke weight="1.25pt" color="#000000" joinstyle="round" endarrow="block"/>
                <v:imagedata o:title=""/>
                <o:lock v:ext="edit" aspectratio="f"/>
              </v:line>
            </w:pict>
          </mc:Fallback>
        </mc:AlternateContent>
      </w: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480" w:firstLineChars="200"/>
        <w:jc w:val="left"/>
        <w:rPr>
          <w:rFonts w:ascii="仿宋_GB2312" w:hAnsi="仿宋_GB2312" w:eastAsia="仿宋_GB2312" w:cs="仿宋_GB2312"/>
          <w:sz w:val="24"/>
        </w:rPr>
      </w:pPr>
    </w:p>
    <w:p>
      <w:pPr>
        <w:ind w:firstLine="723" w:firstLineChars="200"/>
        <w:jc w:val="center"/>
        <w:rPr>
          <w:rFonts w:ascii="仿宋_GB2312" w:hAnsi="仿宋_GB2312" w:eastAsia="仿宋_GB2312" w:cs="仿宋_GB2312"/>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附录2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申请材料示范文本</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平凉市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我单位因自身生产/加工/经营需要，现提出黄金制品进/出口申请，具体情况如下：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申请人基本情况、生产经营规模和能力。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二、申请进出口黄金制品的主要目的、用途和计划数量等业务情况说明。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三、住所（办公场所）。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申请单位名称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
        <w:gridCol w:w="1439"/>
        <w:gridCol w:w="1331"/>
        <w:gridCol w:w="1182"/>
        <w:gridCol w:w="425"/>
        <w:gridCol w:w="1269"/>
        <w:gridCol w:w="425"/>
        <w:gridCol w:w="766"/>
        <w:gridCol w:w="1545"/>
        <w:gridCol w:w="150"/>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56" w:type="dxa"/>
          <w:trHeight w:val="1713" w:hRule="atLeast"/>
          <w:jc w:val="center"/>
        </w:trPr>
        <w:tc>
          <w:tcPr>
            <w:tcW w:w="8622" w:type="dxa"/>
            <w:gridSpan w:val="10"/>
            <w:tcBorders>
              <w:top w:val="nil"/>
              <w:left w:val="nil"/>
              <w:bottom w:val="nil"/>
              <w:right w:val="nil"/>
            </w:tcBorders>
            <w:shd w:val="clear" w:color="auto" w:fill="FFFFFF"/>
            <w:noWrap w:val="0"/>
            <w:vAlign w:val="center"/>
          </w:tcPr>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附录3</w:t>
            </w:r>
          </w:p>
          <w:p>
            <w:pPr>
              <w:widowControl/>
              <w:spacing w:line="562" w:lineRule="atLeast"/>
              <w:ind w:firstLine="605"/>
              <w:jc w:val="left"/>
              <w:rPr>
                <w:rFonts w:hint="eastAsia"/>
                <w:b/>
                <w:color w:val="333333"/>
                <w:kern w:val="0"/>
                <w:sz w:val="28"/>
                <w:shd w:val="clear" w:color="auto" w:fill="FFFFFF"/>
              </w:rPr>
            </w:pPr>
            <w:r>
              <w:rPr>
                <w:rFonts w:hint="eastAsia" w:ascii="宋体" w:hAnsi="宋体"/>
                <w:color w:val="333333"/>
                <w:kern w:val="0"/>
                <w:sz w:val="24"/>
                <w:shd w:val="clear" w:color="auto" w:fill="FFFFFF"/>
              </w:rPr>
              <w:t xml:space="preserve">         </w:t>
            </w:r>
            <w:r>
              <w:rPr>
                <w:rFonts w:hint="eastAsia" w:ascii="宋体" w:hAnsi="宋体"/>
                <w:b/>
                <w:color w:val="333333"/>
                <w:kern w:val="0"/>
                <w:sz w:val="28"/>
                <w:shd w:val="clear" w:color="auto" w:fill="FFFFFF"/>
              </w:rPr>
              <w:t xml:space="preserve">  黄金及黄金制品进出口申请表（示范样表）</w:t>
            </w:r>
          </w:p>
          <w:p>
            <w:pPr>
              <w:widowControl/>
              <w:spacing w:line="562" w:lineRule="atLeast"/>
              <w:ind w:firstLine="605"/>
              <w:jc w:val="left"/>
              <w:rPr>
                <w:rFonts w:hint="eastAsia"/>
                <w:color w:val="333333"/>
                <w:kern w:val="0"/>
                <w:sz w:val="24"/>
                <w:shd w:val="clear" w:color="auto" w:fill="FFFFFF"/>
              </w:rPr>
            </w:pPr>
            <w:r>
              <w:rPr>
                <w:rFonts w:hint="default"/>
                <w:color w:val="333333"/>
                <w:kern w:val="0"/>
                <w:sz w:val="24"/>
                <w:shd w:val="clear" w:color="auto" w:fill="FFFFFF"/>
              </w:rPr>
              <w:t xml:space="preserve">                                        </w:t>
            </w:r>
            <w:r>
              <w:rPr>
                <w:rFonts w:hint="eastAsia" w:ascii="宋体" w:hAnsi="宋体"/>
                <w:color w:val="333333"/>
                <w:kern w:val="0"/>
                <w:sz w:val="18"/>
                <w:shd w:val="clear" w:color="auto" w:fill="FFFFFF"/>
              </w:rPr>
              <w:t>申请编号：xxxx（受理行编写）</w:t>
            </w:r>
          </w:p>
          <w:p>
            <w:pPr>
              <w:spacing w:line="562" w:lineRule="atLeast"/>
              <w:ind w:firstLine="605"/>
              <w:jc w:val="left"/>
              <w:rPr>
                <w:rFonts w:hint="eastAsia"/>
                <w:color w:val="333333"/>
                <w:kern w:val="0"/>
                <w:sz w:val="24"/>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single" w:color="00000A" w:sz="8" w:space="0"/>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申请人名称</w:t>
            </w:r>
          </w:p>
        </w:tc>
        <w:tc>
          <w:tcPr>
            <w:tcW w:w="6943" w:type="dxa"/>
            <w:gridSpan w:val="7"/>
            <w:tcBorders>
              <w:top w:val="single" w:color="auto" w:sz="4" w:space="0"/>
              <w:left w:val="nil"/>
              <w:bottom w:val="single" w:color="00000A" w:sz="6" w:space="0"/>
              <w:right w:val="single" w:color="000001" w:sz="8"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A公司</w:t>
            </w:r>
          </w:p>
        </w:tc>
        <w:tc>
          <w:tcPr>
            <w:tcW w:w="240" w:type="dxa"/>
            <w:gridSpan w:val="2"/>
            <w:vMerge w:val="restart"/>
            <w:tcBorders>
              <w:top w:val="nil"/>
              <w:left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收（发）货人</w:t>
            </w:r>
          </w:p>
        </w:tc>
        <w:tc>
          <w:tcPr>
            <w:tcW w:w="6943" w:type="dxa"/>
            <w:gridSpan w:val="7"/>
            <w:tcBorders>
              <w:top w:val="single" w:color="00000A" w:sz="6" w:space="0"/>
              <w:left w:val="nil"/>
              <w:bottom w:val="single" w:color="00000A" w:sz="6" w:space="0"/>
              <w:right w:val="single" w:color="000001" w:sz="8"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B公司</w:t>
            </w:r>
          </w:p>
        </w:tc>
        <w:tc>
          <w:tcPr>
            <w:tcW w:w="240" w:type="dxa"/>
            <w:gridSpan w:val="2"/>
            <w:vMerge w:val="continue"/>
            <w:tcBorders>
              <w:left w:val="nil"/>
              <w:right w:val="nil"/>
            </w:tcBorders>
            <w:shd w:val="clear" w:color="auto" w:fill="FFFFFF"/>
            <w:noWrap w:val="0"/>
            <w:vAlign w:val="center"/>
          </w:tcPr>
          <w:p>
            <w:pPr>
              <w:spacing w:line="562" w:lineRule="atLeast"/>
              <w:ind w:firstLine="605"/>
              <w:jc w:val="left"/>
              <w:rPr>
                <w:rFonts w:hint="eastAsia"/>
                <w:color w:val="333333"/>
                <w:kern w:val="0"/>
                <w:sz w:val="1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nil"/>
              <w:right w:val="nil"/>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进（出）口用途</w:t>
            </w:r>
          </w:p>
        </w:tc>
        <w:tc>
          <w:tcPr>
            <w:tcW w:w="2513" w:type="dxa"/>
            <w:gridSpan w:val="2"/>
            <w:tcBorders>
              <w:top w:val="single" w:color="00000A" w:sz="6" w:space="0"/>
              <w:left w:val="single" w:color="00000A" w:sz="6" w:space="0"/>
              <w:bottom w:val="single" w:color="00000A" w:sz="6" w:space="0"/>
              <w:right w:val="single" w:color="00000A" w:sz="6"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装饰</w:t>
            </w:r>
          </w:p>
        </w:tc>
        <w:tc>
          <w:tcPr>
            <w:tcW w:w="1694" w:type="dxa"/>
            <w:gridSpan w:val="2"/>
            <w:tcBorders>
              <w:top w:val="nil"/>
              <w:left w:val="nil"/>
              <w:bottom w:val="nil"/>
              <w:right w:val="nil"/>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进（出）口时间</w:t>
            </w:r>
          </w:p>
        </w:tc>
        <w:tc>
          <w:tcPr>
            <w:tcW w:w="2736" w:type="dxa"/>
            <w:gridSpan w:val="3"/>
            <w:tcBorders>
              <w:top w:val="single" w:color="00000A" w:sz="6" w:space="0"/>
              <w:left w:val="single" w:color="00000A" w:sz="6" w:space="0"/>
              <w:bottom w:val="single" w:color="00000A" w:sz="6" w:space="0"/>
              <w:right w:val="single" w:color="000001" w:sz="8"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2021-5-1</w:t>
            </w:r>
          </w:p>
        </w:tc>
        <w:tc>
          <w:tcPr>
            <w:tcW w:w="240" w:type="dxa"/>
            <w:gridSpan w:val="2"/>
            <w:vMerge w:val="continue"/>
            <w:tcBorders>
              <w:left w:val="nil"/>
              <w:right w:val="nil"/>
            </w:tcBorders>
            <w:shd w:val="clear" w:color="auto" w:fill="FFFFFF"/>
            <w:noWrap w:val="0"/>
            <w:vAlign w:val="center"/>
          </w:tcPr>
          <w:p>
            <w:pPr>
              <w:spacing w:line="562" w:lineRule="atLeast"/>
              <w:ind w:firstLine="605"/>
              <w:jc w:val="left"/>
              <w:rPr>
                <w:rFonts w:hint="eastAsia"/>
                <w:color w:val="333333"/>
                <w:kern w:val="0"/>
                <w:sz w:val="1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single" w:color="00000A" w:sz="6" w:space="0"/>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进口国（地区）</w:t>
            </w:r>
          </w:p>
        </w:tc>
        <w:tc>
          <w:tcPr>
            <w:tcW w:w="2513" w:type="dxa"/>
            <w:gridSpan w:val="2"/>
            <w:tcBorders>
              <w:top w:val="single" w:color="00000A" w:sz="6" w:space="0"/>
              <w:left w:val="nil"/>
              <w:bottom w:val="single" w:color="00000A" w:sz="6" w:space="0"/>
              <w:right w:val="single" w:color="00000A" w:sz="6"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日本</w:t>
            </w:r>
          </w:p>
        </w:tc>
        <w:tc>
          <w:tcPr>
            <w:tcW w:w="1694" w:type="dxa"/>
            <w:gridSpan w:val="2"/>
            <w:tcBorders>
              <w:top w:val="single" w:color="00000A" w:sz="6" w:space="0"/>
              <w:left w:val="nil"/>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出口国（地区）</w:t>
            </w:r>
          </w:p>
        </w:tc>
        <w:tc>
          <w:tcPr>
            <w:tcW w:w="2736" w:type="dxa"/>
            <w:gridSpan w:val="3"/>
            <w:tcBorders>
              <w:top w:val="single" w:color="00000A" w:sz="6" w:space="0"/>
              <w:left w:val="nil"/>
              <w:bottom w:val="single" w:color="00000A" w:sz="6" w:space="0"/>
              <w:right w:val="single" w:color="000001" w:sz="8"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中国</w:t>
            </w:r>
          </w:p>
        </w:tc>
        <w:tc>
          <w:tcPr>
            <w:tcW w:w="240" w:type="dxa"/>
            <w:gridSpan w:val="2"/>
            <w:vMerge w:val="continue"/>
            <w:tcBorders>
              <w:left w:val="nil"/>
              <w:right w:val="nil"/>
            </w:tcBorders>
            <w:shd w:val="clear" w:color="auto" w:fill="FFFFFF"/>
            <w:noWrap w:val="0"/>
            <w:vAlign w:val="center"/>
          </w:tcPr>
          <w:p>
            <w:pPr>
              <w:spacing w:line="562" w:lineRule="atLeast"/>
              <w:ind w:firstLine="605"/>
              <w:jc w:val="left"/>
              <w:rPr>
                <w:rFonts w:hint="eastAsia"/>
                <w:color w:val="333333"/>
                <w:kern w:val="0"/>
                <w:sz w:val="1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single" w:color="auto" w:sz="4" w:space="0"/>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进境口岸</w:t>
            </w:r>
          </w:p>
        </w:tc>
        <w:tc>
          <w:tcPr>
            <w:tcW w:w="2513" w:type="dxa"/>
            <w:gridSpan w:val="2"/>
            <w:tcBorders>
              <w:top w:val="single" w:color="00000A" w:sz="6" w:space="0"/>
              <w:left w:val="nil"/>
              <w:bottom w:val="single" w:color="00000A" w:sz="6" w:space="0"/>
              <w:right w:val="single" w:color="00000A" w:sz="6"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出境口岸</w:t>
            </w:r>
          </w:p>
        </w:tc>
        <w:tc>
          <w:tcPr>
            <w:tcW w:w="2736" w:type="dxa"/>
            <w:gridSpan w:val="3"/>
            <w:tcBorders>
              <w:top w:val="single" w:color="00000A" w:sz="6" w:space="0"/>
              <w:left w:val="nil"/>
              <w:bottom w:val="single" w:color="00000A" w:sz="6" w:space="0"/>
              <w:right w:val="single" w:color="000001" w:sz="8"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上海海关</w:t>
            </w:r>
          </w:p>
        </w:tc>
        <w:tc>
          <w:tcPr>
            <w:tcW w:w="240" w:type="dxa"/>
            <w:gridSpan w:val="2"/>
            <w:vMerge w:val="continue"/>
            <w:tcBorders>
              <w:left w:val="nil"/>
              <w:right w:val="nil"/>
            </w:tcBorders>
            <w:shd w:val="clear" w:color="auto" w:fill="FFFFFF"/>
            <w:noWrap w:val="0"/>
            <w:vAlign w:val="center"/>
          </w:tcPr>
          <w:p>
            <w:pPr>
              <w:spacing w:line="562" w:lineRule="atLeast"/>
              <w:ind w:firstLine="605"/>
              <w:jc w:val="left"/>
              <w:rPr>
                <w:rFonts w:hint="eastAsia"/>
                <w:color w:val="333333"/>
                <w:kern w:val="0"/>
                <w:sz w:val="1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合同号</w:t>
            </w:r>
          </w:p>
        </w:tc>
        <w:tc>
          <w:tcPr>
            <w:tcW w:w="2513" w:type="dxa"/>
            <w:gridSpan w:val="2"/>
            <w:tcBorders>
              <w:top w:val="single" w:color="00000A" w:sz="6" w:space="0"/>
              <w:left w:val="nil"/>
              <w:bottom w:val="single" w:color="00000A" w:sz="6" w:space="0"/>
              <w:right w:val="single" w:color="00000A" w:sz="6"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AZX12345</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增值税发票号</w:t>
            </w:r>
          </w:p>
        </w:tc>
        <w:tc>
          <w:tcPr>
            <w:tcW w:w="2736" w:type="dxa"/>
            <w:gridSpan w:val="3"/>
            <w:tcBorders>
              <w:top w:val="single" w:color="00000A" w:sz="6" w:space="0"/>
              <w:left w:val="nil"/>
              <w:bottom w:val="single" w:color="00000A" w:sz="6" w:space="0"/>
              <w:right w:val="single" w:color="000001" w:sz="8" w:space="0"/>
            </w:tcBorders>
            <w:shd w:val="clear" w:color="auto" w:fill="FFFFFF"/>
            <w:noWrap w:val="0"/>
            <w:vAlign w:val="bottom"/>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12345678</w:t>
            </w:r>
          </w:p>
        </w:tc>
        <w:tc>
          <w:tcPr>
            <w:tcW w:w="240" w:type="dxa"/>
            <w:gridSpan w:val="2"/>
            <w:vMerge w:val="continue"/>
            <w:tcBorders>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商品名称</w:t>
            </w:r>
          </w:p>
        </w:tc>
        <w:tc>
          <w:tcPr>
            <w:tcW w:w="1331"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商品编码</w:t>
            </w:r>
          </w:p>
        </w:tc>
        <w:tc>
          <w:tcPr>
            <w:tcW w:w="1182"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件数</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毛重（克）</w:t>
            </w:r>
          </w:p>
        </w:tc>
        <w:tc>
          <w:tcPr>
            <w:tcW w:w="1191"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成色（%）</w:t>
            </w:r>
          </w:p>
        </w:tc>
        <w:tc>
          <w:tcPr>
            <w:tcW w:w="1545" w:type="dxa"/>
            <w:tcBorders>
              <w:top w:val="nil"/>
              <w:left w:val="nil"/>
              <w:bottom w:val="single" w:color="00000A" w:sz="6" w:space="0"/>
              <w:right w:val="single" w:color="00000A" w:sz="8"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含纯金重量（克）</w:t>
            </w:r>
          </w:p>
        </w:tc>
        <w:tc>
          <w:tcPr>
            <w:tcW w:w="240" w:type="dxa"/>
            <w:gridSpan w:val="2"/>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金箔</w:t>
            </w:r>
          </w:p>
        </w:tc>
        <w:tc>
          <w:tcPr>
            <w:tcW w:w="1331"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Xxxxx</w:t>
            </w:r>
          </w:p>
        </w:tc>
        <w:tc>
          <w:tcPr>
            <w:tcW w:w="1182"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1</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1000</w:t>
            </w:r>
          </w:p>
        </w:tc>
        <w:tc>
          <w:tcPr>
            <w:tcW w:w="1191"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95</w:t>
            </w:r>
          </w:p>
        </w:tc>
        <w:tc>
          <w:tcPr>
            <w:tcW w:w="1545" w:type="dxa"/>
            <w:tcBorders>
              <w:top w:val="nil"/>
              <w:left w:val="nil"/>
              <w:bottom w:val="single" w:color="00000A" w:sz="6" w:space="0"/>
              <w:right w:val="single" w:color="00000A" w:sz="8"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100</w:t>
            </w:r>
          </w:p>
        </w:tc>
        <w:tc>
          <w:tcPr>
            <w:tcW w:w="240" w:type="dxa"/>
            <w:gridSpan w:val="2"/>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331"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182"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191"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545" w:type="dxa"/>
            <w:tcBorders>
              <w:top w:val="nil"/>
              <w:left w:val="nil"/>
              <w:bottom w:val="single" w:color="00000A" w:sz="6" w:space="0"/>
              <w:right w:val="single" w:color="00000A" w:sz="8"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240" w:type="dxa"/>
            <w:gridSpan w:val="2"/>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331"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182"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191"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545" w:type="dxa"/>
            <w:tcBorders>
              <w:top w:val="nil"/>
              <w:left w:val="nil"/>
              <w:bottom w:val="single" w:color="00000A" w:sz="6" w:space="0"/>
              <w:right w:val="single" w:color="00000A" w:sz="8"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240" w:type="dxa"/>
            <w:gridSpan w:val="2"/>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合计数量</w:t>
            </w:r>
          </w:p>
        </w:tc>
        <w:tc>
          <w:tcPr>
            <w:tcW w:w="1331"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ascii="宋体" w:hAnsi="宋体"/>
                <w:color w:val="333333"/>
                <w:kern w:val="0"/>
                <w:sz w:val="18"/>
                <w:shd w:val="clear" w:color="auto" w:fill="FFFFFF"/>
              </w:rPr>
              <w:t>——</w:t>
            </w:r>
          </w:p>
        </w:tc>
        <w:tc>
          <w:tcPr>
            <w:tcW w:w="1182" w:type="dxa"/>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1</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　</w:t>
            </w:r>
          </w:p>
        </w:tc>
        <w:tc>
          <w:tcPr>
            <w:tcW w:w="1191"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ascii="宋体" w:hAnsi="宋体"/>
                <w:color w:val="333333"/>
                <w:kern w:val="0"/>
                <w:sz w:val="18"/>
                <w:shd w:val="clear" w:color="auto" w:fill="FFFFFF"/>
              </w:rPr>
              <w:t>——</w:t>
            </w:r>
          </w:p>
        </w:tc>
        <w:tc>
          <w:tcPr>
            <w:tcW w:w="1545" w:type="dxa"/>
            <w:tcBorders>
              <w:top w:val="nil"/>
              <w:left w:val="nil"/>
              <w:bottom w:val="single" w:color="00000A" w:sz="6" w:space="0"/>
              <w:right w:val="single" w:color="00000A" w:sz="8"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100</w:t>
            </w:r>
          </w:p>
        </w:tc>
        <w:tc>
          <w:tcPr>
            <w:tcW w:w="240" w:type="dxa"/>
            <w:gridSpan w:val="2"/>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single" w:color="auto" w:sz="4" w:space="0"/>
              <w:left w:val="single" w:color="00000A" w:sz="8" w:space="0"/>
              <w:bottom w:val="single" w:color="00000A" w:sz="6" w:space="0"/>
              <w:right w:val="single" w:color="00000A" w:sz="6"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商品总值（美元）</w:t>
            </w:r>
          </w:p>
        </w:tc>
        <w:tc>
          <w:tcPr>
            <w:tcW w:w="6943" w:type="dxa"/>
            <w:gridSpan w:val="7"/>
            <w:tcBorders>
              <w:top w:val="single" w:color="00000A" w:sz="6" w:space="0"/>
              <w:left w:val="nil"/>
              <w:bottom w:val="single" w:color="00000A" w:sz="6" w:space="0"/>
              <w:right w:val="single" w:color="000001" w:sz="8"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贰万伍仟零三圆整</w:t>
            </w:r>
          </w:p>
        </w:tc>
        <w:tc>
          <w:tcPr>
            <w:tcW w:w="240" w:type="dxa"/>
            <w:gridSpan w:val="2"/>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联系人</w:t>
            </w:r>
          </w:p>
        </w:tc>
        <w:tc>
          <w:tcPr>
            <w:tcW w:w="2938" w:type="dxa"/>
            <w:gridSpan w:val="3"/>
            <w:tcBorders>
              <w:top w:val="single" w:color="00000A" w:sz="6" w:space="0"/>
              <w:left w:val="nil"/>
              <w:bottom w:val="single" w:color="00000A" w:sz="6" w:space="0"/>
              <w:right w:val="single" w:color="000001"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张三</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联系电话</w:t>
            </w:r>
          </w:p>
        </w:tc>
        <w:tc>
          <w:tcPr>
            <w:tcW w:w="2311" w:type="dxa"/>
            <w:gridSpan w:val="2"/>
            <w:tcBorders>
              <w:top w:val="nil"/>
              <w:left w:val="nil"/>
              <w:bottom w:val="single" w:color="00000A" w:sz="6" w:space="0"/>
              <w:right w:val="single" w:color="000001" w:sz="8"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13888888888</w:t>
            </w:r>
          </w:p>
        </w:tc>
        <w:tc>
          <w:tcPr>
            <w:tcW w:w="240" w:type="dxa"/>
            <w:gridSpan w:val="2"/>
            <w:vMerge w:val="restart"/>
            <w:tcBorders>
              <w:top w:val="nil"/>
              <w:left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p>
            <w:pPr>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办公地址</w:t>
            </w:r>
          </w:p>
        </w:tc>
        <w:tc>
          <w:tcPr>
            <w:tcW w:w="2938" w:type="dxa"/>
            <w:gridSpan w:val="3"/>
            <w:tcBorders>
              <w:top w:val="single" w:color="00000A" w:sz="6" w:space="0"/>
              <w:left w:val="nil"/>
              <w:bottom w:val="single" w:color="00000A" w:sz="6" w:space="0"/>
              <w:right w:val="single" w:color="000001"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平凉市X区X路</w:t>
            </w:r>
          </w:p>
        </w:tc>
        <w:tc>
          <w:tcPr>
            <w:tcW w:w="1694" w:type="dxa"/>
            <w:gridSpan w:val="2"/>
            <w:tcBorders>
              <w:top w:val="nil"/>
              <w:left w:val="nil"/>
              <w:bottom w:val="single" w:color="00000A" w:sz="6"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传真电话</w:t>
            </w:r>
          </w:p>
        </w:tc>
        <w:tc>
          <w:tcPr>
            <w:tcW w:w="2311" w:type="dxa"/>
            <w:gridSpan w:val="2"/>
            <w:tcBorders>
              <w:top w:val="single" w:color="00000A" w:sz="6" w:space="0"/>
              <w:left w:val="nil"/>
              <w:bottom w:val="single" w:color="00000A" w:sz="6" w:space="0"/>
              <w:right w:val="single" w:color="000001" w:sz="8"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09</w:t>
            </w:r>
            <w:r>
              <w:rPr>
                <w:rFonts w:hint="eastAsia" w:ascii="宋体" w:hAnsi="宋体"/>
                <w:color w:val="333333"/>
                <w:kern w:val="0"/>
                <w:sz w:val="18"/>
                <w:shd w:val="clear" w:color="auto" w:fill="FFFFFF"/>
                <w:lang w:val="en-US" w:eastAsia="zh-CN"/>
              </w:rPr>
              <w:t>3</w:t>
            </w:r>
            <w:r>
              <w:rPr>
                <w:rFonts w:hint="eastAsia" w:ascii="宋体" w:hAnsi="宋体"/>
                <w:color w:val="333333"/>
                <w:kern w:val="0"/>
                <w:sz w:val="18"/>
                <w:shd w:val="clear" w:color="auto" w:fill="FFFFFF"/>
              </w:rPr>
              <w:t>3-8888888</w:t>
            </w:r>
          </w:p>
        </w:tc>
        <w:tc>
          <w:tcPr>
            <w:tcW w:w="240" w:type="dxa"/>
            <w:gridSpan w:val="2"/>
            <w:vMerge w:val="continue"/>
            <w:tcBorders>
              <w:left w:val="nil"/>
              <w:right w:val="nil"/>
            </w:tcBorders>
            <w:shd w:val="clear" w:color="auto" w:fill="FFFFFF"/>
            <w:noWrap w:val="0"/>
            <w:vAlign w:val="center"/>
          </w:tcPr>
          <w:p>
            <w:pPr>
              <w:spacing w:line="562" w:lineRule="atLeast"/>
              <w:ind w:firstLine="605"/>
              <w:jc w:val="left"/>
              <w:rPr>
                <w:rFonts w:hint="eastAsia"/>
                <w:color w:val="333333"/>
                <w:kern w:val="0"/>
                <w:sz w:val="1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90" w:type="dxa"/>
            <w:tcBorders>
              <w:top w:val="nil"/>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p>
        </w:tc>
        <w:tc>
          <w:tcPr>
            <w:tcW w:w="1439" w:type="dxa"/>
            <w:tcBorders>
              <w:top w:val="nil"/>
              <w:left w:val="single" w:color="00000A" w:sz="8" w:space="0"/>
              <w:bottom w:val="single" w:color="00000A" w:sz="8"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邮政编码</w:t>
            </w:r>
          </w:p>
        </w:tc>
        <w:tc>
          <w:tcPr>
            <w:tcW w:w="2938" w:type="dxa"/>
            <w:gridSpan w:val="3"/>
            <w:tcBorders>
              <w:top w:val="single" w:color="00000A" w:sz="6" w:space="0"/>
              <w:left w:val="nil"/>
              <w:bottom w:val="single" w:color="00000A" w:sz="8" w:space="0"/>
              <w:right w:val="single" w:color="000001"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744000</w:t>
            </w:r>
          </w:p>
        </w:tc>
        <w:tc>
          <w:tcPr>
            <w:tcW w:w="1694" w:type="dxa"/>
            <w:gridSpan w:val="2"/>
            <w:tcBorders>
              <w:top w:val="nil"/>
              <w:left w:val="nil"/>
              <w:bottom w:val="single" w:color="00000A" w:sz="8" w:space="0"/>
              <w:right w:val="single" w:color="00000A" w:sz="6" w:space="0"/>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r>
              <w:rPr>
                <w:rFonts w:hint="eastAsia" w:ascii="宋体" w:hAnsi="宋体"/>
                <w:color w:val="333333"/>
                <w:kern w:val="0"/>
                <w:sz w:val="18"/>
                <w:shd w:val="clear" w:color="auto" w:fill="FFFFFF"/>
              </w:rPr>
              <w:t>电子邮箱</w:t>
            </w:r>
          </w:p>
        </w:tc>
        <w:tc>
          <w:tcPr>
            <w:tcW w:w="2311" w:type="dxa"/>
            <w:gridSpan w:val="2"/>
            <w:tcBorders>
              <w:top w:val="single" w:color="00000A" w:sz="6" w:space="0"/>
              <w:left w:val="nil"/>
              <w:bottom w:val="single" w:color="00000A" w:sz="8" w:space="0"/>
              <w:right w:val="single" w:color="000001" w:sz="8" w:space="0"/>
            </w:tcBorders>
            <w:shd w:val="clear" w:color="auto" w:fill="FFFFFF"/>
            <w:noWrap w:val="0"/>
            <w:vAlign w:val="center"/>
          </w:tcPr>
          <w:p>
            <w:pPr>
              <w:widowControl/>
              <w:spacing w:line="562" w:lineRule="atLeast"/>
              <w:jc w:val="left"/>
              <w:rPr>
                <w:rFonts w:hint="eastAsia"/>
                <w:color w:val="333333"/>
                <w:kern w:val="0"/>
                <w:sz w:val="18"/>
                <w:shd w:val="clear" w:color="auto" w:fill="FFFFFF"/>
              </w:rPr>
            </w:pPr>
            <w:r>
              <w:rPr>
                <w:rFonts w:hint="eastAsia" w:ascii="宋体" w:hAnsi="宋体"/>
                <w:color w:val="333333"/>
                <w:kern w:val="0"/>
                <w:sz w:val="18"/>
                <w:shd w:val="clear" w:color="auto" w:fill="FFFFFF"/>
              </w:rPr>
              <w:t>zhangsan@126.com</w:t>
            </w:r>
          </w:p>
        </w:tc>
        <w:tc>
          <w:tcPr>
            <w:tcW w:w="240" w:type="dxa"/>
            <w:gridSpan w:val="2"/>
            <w:vMerge w:val="continue"/>
            <w:tcBorders>
              <w:left w:val="nil"/>
              <w:bottom w:val="nil"/>
              <w:right w:val="nil"/>
            </w:tcBorders>
            <w:shd w:val="clear" w:color="auto" w:fill="FFFFFF"/>
            <w:noWrap w:val="0"/>
            <w:vAlign w:val="center"/>
          </w:tcPr>
          <w:p>
            <w:pPr>
              <w:widowControl/>
              <w:spacing w:line="562" w:lineRule="atLeast"/>
              <w:ind w:firstLine="605"/>
              <w:jc w:val="left"/>
              <w:rPr>
                <w:rFonts w:hint="eastAsia"/>
                <w:color w:val="333333"/>
                <w:kern w:val="0"/>
                <w:sz w:val="18"/>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0" w:type="dxa"/>
          <w:trHeight w:val="600" w:hRule="atLeast"/>
          <w:jc w:val="center"/>
        </w:trPr>
        <w:tc>
          <w:tcPr>
            <w:tcW w:w="8622" w:type="dxa"/>
            <w:gridSpan w:val="10"/>
            <w:tcBorders>
              <w:top w:val="nil"/>
              <w:left w:val="nil"/>
              <w:bottom w:val="nil"/>
              <w:right w:val="nil"/>
            </w:tcBorders>
            <w:shd w:val="clear" w:color="auto" w:fill="FFFFFF"/>
            <w:noWrap w:val="0"/>
            <w:vAlign w:val="center"/>
          </w:tcPr>
          <w:p>
            <w:pPr>
              <w:widowControl/>
              <w:spacing w:line="562" w:lineRule="atLeast"/>
              <w:ind w:firstLine="605"/>
              <w:jc w:val="left"/>
              <w:rPr>
                <w:rFonts w:hint="default"/>
                <w:color w:val="333333"/>
                <w:kern w:val="0"/>
                <w:sz w:val="18"/>
                <w:shd w:val="clear" w:color="auto" w:fill="FFFFFF"/>
              </w:rPr>
            </w:pPr>
            <w:r>
              <w:rPr>
                <w:rFonts w:hint="default"/>
                <w:color w:val="333333"/>
                <w:kern w:val="0"/>
                <w:sz w:val="18"/>
                <w:shd w:val="clear" w:color="auto" w:fill="FFFFFF"/>
              </w:rPr>
              <w:t> </w:t>
            </w:r>
          </w:p>
          <w:p>
            <w:pPr>
              <w:widowControl/>
              <w:spacing w:line="562" w:lineRule="atLeast"/>
              <w:ind w:firstLine="605"/>
              <w:jc w:val="left"/>
              <w:rPr>
                <w:rFonts w:hint="eastAsia"/>
                <w:color w:val="333333"/>
                <w:kern w:val="0"/>
                <w:sz w:val="18"/>
                <w:shd w:val="clear" w:color="auto" w:fill="FFFFFF"/>
              </w:rPr>
            </w:pPr>
            <w:r>
              <w:rPr>
                <w:rFonts w:hint="default"/>
                <w:color w:val="333333"/>
                <w:kern w:val="0"/>
                <w:sz w:val="18"/>
                <w:shd w:val="clear" w:color="auto" w:fill="FFFFFF"/>
              </w:rPr>
              <w:t> </w:t>
            </w:r>
            <w:r>
              <w:rPr>
                <w:rFonts w:hint="eastAsia" w:ascii="宋体" w:hAnsi="宋体"/>
                <w:color w:val="333333"/>
                <w:kern w:val="0"/>
                <w:sz w:val="18"/>
                <w:shd w:val="clear" w:color="auto" w:fill="FFFFFF"/>
              </w:rPr>
              <w:t>单位签章                                                      填表日期 ####-##-##</w:t>
            </w:r>
          </w:p>
        </w:tc>
      </w:tr>
    </w:tbl>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附录</w:t>
      </w:r>
      <w:r>
        <w:rPr>
          <w:rFonts w:hint="eastAsia" w:ascii="仿宋_GB2312" w:hAnsi="仿宋_GB2312" w:eastAsia="仿宋_GB2312" w:cs="仿宋_GB2312"/>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常见错误示例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一、申请报告抬头错误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错误：“人行”。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正确：中国人民银行</w:t>
      </w:r>
      <w:r>
        <w:rPr>
          <w:rFonts w:hint="eastAsia" w:ascii="仿宋_GB2312" w:hAnsi="仿宋_GB2312" w:eastAsia="仿宋_GB2312" w:cs="仿宋_GB2312"/>
          <w:sz w:val="30"/>
          <w:szCs w:val="30"/>
          <w:lang w:eastAsia="zh-CN"/>
        </w:rPr>
        <w:t>平凉市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二、 申请黄金制品进出口受理机构错误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错误：注册地在北京的黄金制品进出口企业，计划在</w:t>
      </w:r>
      <w:r>
        <w:rPr>
          <w:rFonts w:hint="eastAsia" w:ascii="仿宋_GB2312" w:hAnsi="仿宋_GB2312" w:eastAsia="仿宋_GB2312" w:cs="仿宋_GB2312"/>
          <w:sz w:val="30"/>
          <w:szCs w:val="30"/>
          <w:lang w:eastAsia="zh-CN"/>
        </w:rPr>
        <w:t>平凉市</w:t>
      </w:r>
      <w:r>
        <w:rPr>
          <w:rFonts w:hint="eastAsia" w:ascii="仿宋_GB2312" w:hAnsi="仿宋_GB2312" w:eastAsia="仿宋_GB2312" w:cs="仿宋_GB2312"/>
          <w:sz w:val="30"/>
          <w:szCs w:val="30"/>
        </w:rPr>
        <w:t>开展黄金制品进出口业务，于是向中国人民银行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递交申请。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正确：根据《黄金及其制品进出口管理办法》第十一条“申请黄金制品进出口的，应当向申请人住所地的中国人民银行地市级以上分支机构提交下列材料……”。因此，该黄金制品进出口企业应向中国人民银行</w:t>
      </w:r>
      <w:r>
        <w:rPr>
          <w:rFonts w:hint="eastAsia" w:ascii="仿宋_GB2312" w:hAnsi="仿宋_GB2312" w:eastAsia="仿宋_GB2312" w:cs="仿宋_GB2312"/>
          <w:sz w:val="30"/>
          <w:szCs w:val="30"/>
          <w:lang w:eastAsia="zh-CN"/>
        </w:rPr>
        <w:t>平凉市分行</w:t>
      </w:r>
      <w:r>
        <w:rPr>
          <w:rFonts w:hint="eastAsia" w:ascii="仿宋_GB2312" w:hAnsi="仿宋_GB2312" w:eastAsia="仿宋_GB2312" w:cs="仿宋_GB2312"/>
          <w:sz w:val="30"/>
          <w:szCs w:val="30"/>
        </w:rPr>
        <w:t>递交申请。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三、“单一窗口”上传的补正材料文件名错误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错误：补正材料的文件名称与之前上传的文件同名。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正确：补正材料标题应加“补正”字样。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四、代理协议有效期错误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错误：未对有效期为长期或者自动续展的代理协议进行说明。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正确：对明确有效期为长期或自动续展的代理协议，需另外提交加盖申请人公章的说明材料。并随代理协议通过“单一窗口”系统上传。</w:t>
      </w:r>
    </w:p>
    <w:p>
      <w:pPr>
        <w:jc w:val="left"/>
        <w:rPr>
          <w:rFonts w:hint="eastAsia" w:ascii="仿宋_GB2312" w:hAnsi="仿宋_GB2312" w:eastAsia="仿宋_GB2312" w:cs="仿宋_GB2312"/>
          <w:sz w:val="30"/>
          <w:szCs w:val="30"/>
        </w:rPr>
      </w:pPr>
    </w:p>
    <w:p>
      <w:pPr>
        <w:jc w:val="left"/>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附录</w:t>
      </w:r>
      <w:r>
        <w:rPr>
          <w:rFonts w:hint="eastAsia" w:ascii="仿宋_GB2312" w:hAnsi="仿宋_GB2312" w:eastAsia="仿宋_GB2312" w:cs="仿宋_GB2312"/>
          <w:sz w:val="30"/>
          <w:szCs w:val="30"/>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常见问题解答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一、申请进出口哪些黄金制品需要中国人民银行出具准许证？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答：详见中国人民银行海关总署最新公告。目前执行中国人民银行 海关总署公告（</w:t>
      </w:r>
      <w:r>
        <w:rPr>
          <w:rFonts w:hint="eastAsia" w:ascii="仿宋" w:hAnsi="仿宋" w:eastAsia="仿宋" w:cs="仿宋"/>
          <w:sz w:val="30"/>
          <w:szCs w:val="30"/>
        </w:rPr>
        <w:t>〔</w:t>
      </w:r>
      <w:r>
        <w:rPr>
          <w:rFonts w:hint="eastAsia" w:ascii="仿宋_GB2312" w:hAnsi="仿宋_GB2312" w:eastAsia="仿宋_GB2312" w:cs="仿宋_GB2312"/>
          <w:sz w:val="30"/>
          <w:szCs w:val="30"/>
        </w:rPr>
        <w:t>2016</w:t>
      </w:r>
      <w:r>
        <w:rPr>
          <w:rFonts w:hint="eastAsia" w:ascii="仿宋" w:hAnsi="仿宋" w:eastAsia="仿宋" w:cs="仿宋"/>
          <w:sz w:val="30"/>
          <w:szCs w:val="30"/>
        </w:rPr>
        <w:t>〕</w:t>
      </w:r>
      <w:r>
        <w:rPr>
          <w:rFonts w:hint="eastAsia" w:ascii="仿宋_GB2312" w:hAnsi="仿宋_GB2312" w:eastAsia="仿宋_GB2312" w:cs="仿宋_GB2312"/>
          <w:sz w:val="30"/>
          <w:szCs w:val="30"/>
        </w:rPr>
        <w:t>第32号）。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二、以加工贸易方式进出口需要申请准许证吗？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答：不需要。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三、申请黄金制品进出口是否收费？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答：不收费。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四、如何查询黄金制品进出口申请办理进程和结果？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答：可通过“单一窗口”黄金及黄金制品进出口准许证系统“进出口申请查询”功能查看办理进程和结果。也可通过电话等方式与中国人民银行</w:t>
      </w:r>
      <w:r>
        <w:rPr>
          <w:rFonts w:hint="eastAsia" w:ascii="仿宋_GB2312" w:hAnsi="仿宋_GB2312" w:eastAsia="仿宋_GB2312" w:cs="仿宋_GB2312"/>
          <w:sz w:val="30"/>
          <w:szCs w:val="30"/>
          <w:lang w:eastAsia="zh-CN"/>
        </w:rPr>
        <w:t>平凉市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联系。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4" w:type="default"/>
      <w:endnotePr>
        <w:numFmt w:val="decimal"/>
      </w:endnote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１</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１</w:t>
                    </w:r>
                    <w:r>
                      <w:rPr>
                        <w:rFonts w:hint="eastAsia" w:ascii="仿宋_GB2312" w:hAnsi="仿宋_GB2312" w:eastAsia="仿宋_GB2312" w:cs="仿宋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９</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９</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C1F3E"/>
    <w:multiLevelType w:val="singleLevel"/>
    <w:tmpl w:val="D7DC1F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12DEC"/>
    <w:rsid w:val="004D15ED"/>
    <w:rsid w:val="00634429"/>
    <w:rsid w:val="00F33953"/>
    <w:rsid w:val="01EC4859"/>
    <w:rsid w:val="027A505E"/>
    <w:rsid w:val="03B44AD4"/>
    <w:rsid w:val="04607311"/>
    <w:rsid w:val="05B964F1"/>
    <w:rsid w:val="0620697A"/>
    <w:rsid w:val="08AC0FE5"/>
    <w:rsid w:val="0A1A096B"/>
    <w:rsid w:val="0B6F289E"/>
    <w:rsid w:val="0D5758D1"/>
    <w:rsid w:val="101C4459"/>
    <w:rsid w:val="10982A1F"/>
    <w:rsid w:val="10993AFE"/>
    <w:rsid w:val="10D15584"/>
    <w:rsid w:val="10D728AF"/>
    <w:rsid w:val="18625DD6"/>
    <w:rsid w:val="1967019C"/>
    <w:rsid w:val="1A412DEC"/>
    <w:rsid w:val="1A5307AE"/>
    <w:rsid w:val="255F1C8A"/>
    <w:rsid w:val="25CA498C"/>
    <w:rsid w:val="2CA2367B"/>
    <w:rsid w:val="2CFB1BA1"/>
    <w:rsid w:val="304A37F5"/>
    <w:rsid w:val="34154B45"/>
    <w:rsid w:val="345444E5"/>
    <w:rsid w:val="3B880DCD"/>
    <w:rsid w:val="412D355D"/>
    <w:rsid w:val="46533F49"/>
    <w:rsid w:val="49AA2BE7"/>
    <w:rsid w:val="4B163E5A"/>
    <w:rsid w:val="4CC86DDB"/>
    <w:rsid w:val="50042474"/>
    <w:rsid w:val="56B77318"/>
    <w:rsid w:val="6CB96B44"/>
    <w:rsid w:val="6CF83620"/>
    <w:rsid w:val="6D3920DA"/>
    <w:rsid w:val="6DBB6A2C"/>
    <w:rsid w:val="6F4C4B80"/>
    <w:rsid w:val="73537FCB"/>
    <w:rsid w:val="7DBF7414"/>
    <w:rsid w:val="7EC06D97"/>
    <w:rsid w:val="7F7762E9"/>
    <w:rsid w:val="7FDF3556"/>
    <w:rsid w:val="DFE76E38"/>
    <w:rsid w:val="E59FD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Indent 3"/>
    <w:basedOn w:val="1"/>
    <w:unhideWhenUsed/>
    <w:qFormat/>
    <w:uiPriority w:val="0"/>
    <w:pPr>
      <w:ind w:firstLine="640"/>
    </w:pPr>
    <w:rPr>
      <w:rFonts w:hint="eastAsia" w:ascii="仿宋_GB2312" w:eastAsia="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607</Words>
  <Characters>3460</Characters>
  <Lines>28</Lines>
  <Paragraphs>8</Paragraphs>
  <TotalTime>6</TotalTime>
  <ScaleCrop>false</ScaleCrop>
  <LinksUpToDate>false</LinksUpToDate>
  <CharactersWithSpaces>4059</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2021-11-02T23:41:00Z</dcterms:created>
  <dc:creator>a</dc:creator>
  <cp:lastModifiedBy> </cp:lastModifiedBy>
  <cp:lastPrinted>2023-03-07T22:17:00Z</cp:lastPrinted>
  <dcterms:modified xsi:type="dcterms:W3CDTF">2025-11-05T01:13:29Z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4929D0BAB1E34AC1B9AC9CBBF60DFE35</vt:lpwstr>
  </property>
</Properties>
</file>