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CC54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sz w:val="36"/>
          <w:szCs w:val="36"/>
          <w:lang w:eastAsia="zh-CN"/>
        </w:rPr>
      </w:pPr>
      <w:bookmarkStart w:id="0" w:name="_Toc2037384960"/>
      <w:r>
        <w:rPr>
          <w:rFonts w:hint="eastAsia" w:ascii="方正小标宋_GBK" w:hAnsi="方正小标宋_GBK" w:eastAsia="方正小标宋_GBK" w:cs="方正小标宋_GBK"/>
          <w:sz w:val="36"/>
          <w:szCs w:val="36"/>
          <w:lang w:eastAsia="zh-CN"/>
        </w:rPr>
        <w:t>黄金制品进出口审批事项服务指南</w:t>
      </w:r>
      <w:bookmarkEnd w:id="0"/>
    </w:p>
    <w:p w14:paraId="1E5CF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14:paraId="37E27D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一、服务内容</w:t>
      </w:r>
    </w:p>
    <w:p w14:paraId="1A9328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黄金制品进出口。</w:t>
      </w:r>
    </w:p>
    <w:p w14:paraId="1DE5C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二、服务对象</w:t>
      </w:r>
    </w:p>
    <w:p w14:paraId="54F2E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工商登记注册地或社会组织登记注册地为陇南市的，中华人民共和国境内依法设立的法人、其他组织及自然人。</w:t>
      </w:r>
    </w:p>
    <w:p w14:paraId="40EC9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三、服务类别</w:t>
      </w:r>
    </w:p>
    <w:p w14:paraId="2FC0C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黄金制品进出口行政许可审批。</w:t>
      </w:r>
      <w:bookmarkStart w:id="1" w:name="_GoBack"/>
      <w:bookmarkEnd w:id="1"/>
    </w:p>
    <w:p w14:paraId="2375D1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四、服务方式</w:t>
      </w:r>
    </w:p>
    <w:p w14:paraId="3F0618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依申请服务。</w:t>
      </w:r>
    </w:p>
    <w:p w14:paraId="47683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五、办理依据</w:t>
      </w:r>
    </w:p>
    <w:p w14:paraId="254EF7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《中国人民银行、海关总署黄金及黄金制品进出口管理办法》（银行令〔2015〕1号）等文件。</w:t>
      </w:r>
    </w:p>
    <w:p w14:paraId="6929C4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六、办理条件</w:t>
      </w:r>
    </w:p>
    <w:p w14:paraId="046CE4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出黄金制品进出口行政许可申请的法人、其他组织，工商登记注册地或社会组织登记注册地为陇南市的，由中国人民银行陇南市分行受理；工商登记注册地或社会组织登记注册地为陇南市辖内县（区），由中国人民银行陇南市分行受理。</w:t>
      </w:r>
    </w:p>
    <w:p w14:paraId="31DC1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七、所需材料</w:t>
      </w:r>
    </w:p>
    <w:p w14:paraId="61E5F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申请黄金进出口的，应当向中国人民银行提交下列材料：（一）书面申请，应当载明申请人的名称、住所（办公场所）、 企业概况、进出口黄金的用途和计划数量等业务情况说明；（二）《黄金及黄金制品进出口申请表》；（三）加盖公章的企业法人营业执照复印件；（四）黄金进出口合同及其复印件；（五）加盖公章的《中华人民共和国组织机构代码证》复印件；（六）申请人近２年有无违法行为的说明材料；（七）银行业金融机构还应当提供内部黄金业务风险控制制度有关材料；申请出口黄金的还应当提交在国务院批准的黄金现货交易所实物黄金库存量证明；（八）黄金矿产的生产企业还应当提交省级环保部门出具的污染物排放许可证件和年度达标检测报告复印件、商务部门有关境外投资 批复文件复印件、银行汇出汇款证明书复印件，境外国家或者地区开釆黄金有关证明，企业近３年的纳税记录，申请出口黄金的还应当提交由行业主管部门或自律组织出具的黄金产能证明和在国务院批准的 黄金现货交易所的登记证明。 前款其他材料未发生变更再次申请黄金进出口的，只需提交前款第二项和第四项材料；前款其他材料发生变更的，比照初次申请办理。</w:t>
      </w:r>
    </w:p>
    <w:p w14:paraId="518A8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申请黄金制品进出口的，应当向申请人住所地的中国人民银行地市级以上分支机构提交下列材料：</w:t>
      </w:r>
    </w:p>
    <w:p w14:paraId="097290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书面申请，应当载明申请人的名称、住所（办公场所）、 企业概况、进出口黄金制品的用途和计划数量等业务情况说明； （二）《黄金及黄金制品进出口申请表》；（三）加盖公章的企业法人营业执照、事业单位法人证书等法定 登记证书复印件； （四）黄金制品进出口合同复印件；（五）加盖备案登记章的《对外贸易经营者备案表》或《外商投 资企业批准证书》； （六）申请人近２年有无违法行为的说明材料；（七）生产、加工或者使用黄金制品的企业还应当提交近３年的 企业纳税记录，地市级环保部门出具的污染物排放许可证件和年度达 标检测报告及其复印件；（八）从事外贸经营的企业还应当提交适用海关认证企业管理的 有关证明材料、近３年的企业纳税记录；（九）教育机构、科学研究机构还应当提交承担国家科研项目、重点课题的证明材料；（十）出口黄金制品的企业还应当提交在国内取得黄金原料的增 值税发票等证明材料。 前款其他材料未发生变更再次申请黄金制品进出口的，只需提交前款第二项和第四项材料，教育机构、科学研究机构还应当提交前款 第九项材料，出口黄金制品的企业还应当提交前款第十项规定的有关材料；前款其他材料发生变更的，比照初次申请办理</w:t>
      </w:r>
      <w:r>
        <w:rPr>
          <w:rFonts w:hint="eastAsia" w:ascii="仿宋_GB2312" w:hAnsi="仿宋_GB2312" w:eastAsia="仿宋_GB2312" w:cs="仿宋_GB2312"/>
          <w:sz w:val="32"/>
          <w:szCs w:val="32"/>
          <w:lang w:eastAsia="zh-CN"/>
        </w:rPr>
        <w:t>。</w:t>
      </w:r>
    </w:p>
    <w:p w14:paraId="509878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八、办理程序</w:t>
      </w:r>
    </w:p>
    <w:p w14:paraId="50AFC8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陇南市分行受理黄金制品进出口行政许可申请后，在15个工作日内完成初步审查，核对申请人提交的材料是否符合《管理办法》相关规定，及时通知申请人补充提交相关材料。受理申请后20个工作日内，以行发文形式提出初步审查报告并与全部申请材料一同报送中国人民银行甘肃省分行。</w:t>
      </w:r>
    </w:p>
    <w:p w14:paraId="4E1562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九、办理时间</w:t>
      </w:r>
    </w:p>
    <w:p w14:paraId="47DC6B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工作日：上午8:30-12:00，下午14:30-18:00。</w:t>
      </w:r>
    </w:p>
    <w:p w14:paraId="6E6C3E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十、办理时限</w:t>
      </w:r>
    </w:p>
    <w:p w14:paraId="494AE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自申请之日起</w:t>
      </w:r>
      <w:r>
        <w:rPr>
          <w:rFonts w:hint="eastAsia" w:ascii="仿宋_GB2312" w:hAnsi="仿宋_GB2312" w:eastAsia="仿宋_GB2312" w:cs="仿宋_GB2312"/>
          <w:sz w:val="32"/>
          <w:szCs w:val="32"/>
          <w:lang w:val="en-US" w:eastAsia="zh-CN"/>
        </w:rPr>
        <w:t>20个工作日。</w:t>
      </w:r>
    </w:p>
    <w:p w14:paraId="49506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十一、办理机构</w:t>
      </w:r>
    </w:p>
    <w:p w14:paraId="41C1E798">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中国人民银行陇南市分行、中国人民银行甘肃省分行</w:t>
      </w:r>
    </w:p>
    <w:p w14:paraId="519E9226">
      <w:pPr>
        <w:rPr>
          <w:color w:val="auto"/>
          <w:lang w:val="en-US" w:eastAsia="zh-CN"/>
        </w:rPr>
      </w:pPr>
    </w:p>
    <w:p w14:paraId="59A9E740"/>
    <w:p w14:paraId="3E7E02A5"/>
    <w:sectPr>
      <w:footerReference r:id="rId3" w:type="default"/>
      <w:type w:val="continuous"/>
      <w:pgSz w:w="11906" w:h="16838"/>
      <w:pgMar w:top="1440" w:right="1474"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41CAD-B0B0-4F73-829D-F9588A7C36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C3EE08-88BD-4CC9-AB87-E965B3868D45}"/>
  </w:font>
  <w:font w:name="方正小标宋_GBK">
    <w:panose1 w:val="02000000000000000000"/>
    <w:charset w:val="86"/>
    <w:family w:val="auto"/>
    <w:pitch w:val="default"/>
    <w:sig w:usb0="A00002BF" w:usb1="38CF7CFA" w:usb2="00082016" w:usb3="00000000" w:csb0="00040001" w:csb1="00000000"/>
    <w:embedRegular r:id="rId3" w:fontKey="{34865A43-79A6-4E5E-A639-569455D84F3E}"/>
  </w:font>
  <w:font w:name="仿宋_GB2312">
    <w:altName w:val="仿宋"/>
    <w:panose1 w:val="02010609030101010101"/>
    <w:charset w:val="86"/>
    <w:family w:val="auto"/>
    <w:pitch w:val="default"/>
    <w:sig w:usb0="00000000" w:usb1="00000000" w:usb2="00000000" w:usb3="00000000" w:csb0="00040000" w:csb1="00000000"/>
    <w:embedRegular r:id="rId4" w:fontKey="{C6AB90A8-FF25-406C-81A2-82C3DF2BB40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2BE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269CAA">
                          <w:pPr>
                            <w:pStyle w:val="2"/>
                            <w:rPr>
                              <w:rFonts w:hint="eastAsia" w:ascii="仿宋_GB2312" w:hAnsi="仿宋_GB2312" w:eastAsia="仿宋_GB2312" w:cs="仿宋_GB2312"/>
                              <w:sz w:val="28"/>
                              <w:szCs w:val="2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- 5 -</w:t>
                          </w:r>
                          <w:r>
                            <w:rPr>
                              <w:rFonts w:hint="eastAsia" w:ascii="宋体" w:hAnsi="宋体" w:eastAsia="宋体" w:cs="宋体"/>
                              <w:sz w:val="18"/>
                              <w:szCs w:val="1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Q9Tum&#10;7AEAANUDAAAOAAAAAAAAAAEAIAAAAB8BAABkcnMvZTJvRG9jLnhtbFBLBQYAAAAABgAGAFkBAAB9&#10;BQAAAAA=&#10;">
              <v:fill on="f" focussize="0,0"/>
              <v:stroke on="f" weight="0.5pt"/>
              <v:imagedata o:title=""/>
              <o:lock v:ext="edit" aspectratio="f"/>
              <v:textbox inset="0mm,0mm,0mm,0mm" style="mso-fit-shape-to-text:t;">
                <w:txbxContent>
                  <w:p w14:paraId="37269CAA">
                    <w:pPr>
                      <w:pStyle w:val="2"/>
                      <w:rPr>
                        <w:rFonts w:hint="eastAsia" w:ascii="仿宋_GB2312" w:hAnsi="仿宋_GB2312" w:eastAsia="仿宋_GB2312" w:cs="仿宋_GB2312"/>
                        <w:sz w:val="28"/>
                        <w:szCs w:val="2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- 5 -</w:t>
                    </w:r>
                    <w:r>
                      <w:rPr>
                        <w:rFonts w:hint="eastAsia" w:ascii="宋体" w:hAnsi="宋体" w:eastAsia="宋体" w:cs="宋体"/>
                        <w:sz w:val="18"/>
                        <w:szCs w:val="1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EB19E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8EB19E5">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E07B6"/>
    <w:multiLevelType w:val="singleLevel"/>
    <w:tmpl w:val="BFDE07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78AEC"/>
    <w:rsid w:val="2F9477B0"/>
    <w:rsid w:val="32E930AA"/>
    <w:rsid w:val="74BF5ED6"/>
    <w:rsid w:val="7D6B64FF"/>
    <w:rsid w:val="7DB44D6C"/>
    <w:rsid w:val="D7F78AEC"/>
    <w:rsid w:val="EF2EB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1489</Words>
  <Characters>1514</Characters>
  <Lines>0</Lines>
  <Paragraphs>0</Paragraphs>
  <TotalTime>9</TotalTime>
  <ScaleCrop>false</ScaleCrop>
  <LinksUpToDate>false</LinksUpToDate>
  <CharactersWithSpaces>1530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2025-11-05T09:16:00Z</dcterms:created>
  <dc:creator> </dc:creator>
  <cp:lastModifiedBy>chrisldp</cp:lastModifiedBy>
  <cp:lastPrinted>2025-11-05T06:26:00Z</cp:lastPrinted>
  <dcterms:modified xsi:type="dcterms:W3CDTF">2025-11-13T08:48:16Z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2DD00B157D7D486498C6882A38473F45</vt:lpwstr>
  </property>
  <property fmtid="{D5CDD505-2E9C-101B-9397-08002B2CF9AE}" pid="4" name="KSOTemplateDocerSaveRecord">
    <vt:lpwstr>eyJoZGlkIjoiZmEwNGViOTgyOGVhODcwMzViZmM1YjcyNTNlZmZjYjEiLCJ1c2VySWQiOiIxMTQxMTA2MjQ0In0=</vt:lpwstr>
  </property>
</Properties>
</file>