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0922">
      <w:pPr>
        <w:widowControl w:val="0"/>
        <w:autoSpaceDE w:val="0"/>
        <w:autoSpaceDN w:val="0"/>
        <w:rPr>
          <w:rFonts w:hint="eastAsia"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中国人民银行</w:t>
      </w:r>
      <w:r>
        <w:rPr>
          <w:rFonts w:hint="eastAsia" w:ascii="楷体_GB2312" w:hAnsi="楷体_GB2312" w:eastAsia="楷体_GB2312" w:cs="楷体_GB2312"/>
          <w:spacing w:val="-20"/>
          <w:sz w:val="28"/>
          <w:szCs w:val="28"/>
          <w:lang w:eastAsia="zh-CN"/>
        </w:rPr>
        <w:t>甘南州</w:t>
      </w:r>
      <w:r>
        <w:rPr>
          <w:rFonts w:hint="eastAsia" w:ascii="楷体_GB2312" w:hAnsi="楷体_GB2312" w:eastAsia="楷体_GB2312" w:cs="楷体_GB2312"/>
          <w:spacing w:val="-20"/>
          <w:sz w:val="28"/>
          <w:szCs w:val="28"/>
          <w:lang w:val="en-US" w:eastAsia="zh-CN"/>
        </w:rPr>
        <w:t>分</w:t>
      </w:r>
      <w:r>
        <w:rPr>
          <w:rFonts w:hint="eastAsia" w:ascii="楷体_GB2312" w:hAnsi="楷体_GB2312" w:eastAsia="楷体_GB2312" w:cs="楷体_GB2312"/>
          <w:spacing w:val="-20"/>
          <w:sz w:val="28"/>
          <w:szCs w:val="28"/>
        </w:rPr>
        <w:t>行行政许可事项服务指南</w:t>
      </w:r>
    </w:p>
    <w:p w14:paraId="25C0DA79">
      <w:pPr>
        <w:jc w:val="left"/>
        <w:rPr>
          <w:rFonts w:ascii="仿宋_GB2312" w:hAnsi="仿宋_GB2312" w:eastAsia="仿宋_GB2312" w:cs="仿宋_GB2312"/>
          <w:sz w:val="30"/>
          <w:szCs w:val="30"/>
        </w:rPr>
      </w:pPr>
    </w:p>
    <w:p w14:paraId="04CB6A72">
      <w:pPr>
        <w:ind w:firstLine="600" w:firstLineChars="200"/>
        <w:jc w:val="left"/>
        <w:rPr>
          <w:rFonts w:ascii="仿宋_GB2312" w:hAnsi="仿宋_GB2312" w:eastAsia="仿宋_GB2312" w:cs="仿宋_GB2312"/>
          <w:sz w:val="30"/>
          <w:szCs w:val="30"/>
        </w:rPr>
      </w:pPr>
    </w:p>
    <w:p w14:paraId="505F98FA">
      <w:pPr>
        <w:ind w:firstLine="600" w:firstLineChars="200"/>
        <w:jc w:val="left"/>
        <w:rPr>
          <w:rFonts w:ascii="仿宋_GB2312" w:hAnsi="仿宋_GB2312" w:eastAsia="仿宋_GB2312" w:cs="仿宋_GB2312"/>
          <w:sz w:val="30"/>
          <w:szCs w:val="30"/>
        </w:rPr>
      </w:pPr>
    </w:p>
    <w:p w14:paraId="386CE310">
      <w:pPr>
        <w:ind w:firstLine="600" w:firstLineChars="200"/>
        <w:jc w:val="left"/>
        <w:rPr>
          <w:rFonts w:ascii="仿宋_GB2312" w:hAnsi="仿宋_GB2312" w:eastAsia="仿宋_GB2312" w:cs="仿宋_GB2312"/>
          <w:sz w:val="30"/>
          <w:szCs w:val="30"/>
        </w:rPr>
      </w:pPr>
    </w:p>
    <w:p w14:paraId="2B3F203A">
      <w:pPr>
        <w:ind w:firstLine="600" w:firstLineChars="200"/>
        <w:jc w:val="left"/>
        <w:rPr>
          <w:rFonts w:ascii="仿宋_GB2312" w:hAnsi="仿宋_GB2312" w:eastAsia="仿宋_GB2312" w:cs="仿宋_GB2312"/>
          <w:sz w:val="30"/>
          <w:szCs w:val="30"/>
        </w:rPr>
      </w:pPr>
    </w:p>
    <w:p w14:paraId="0FC1F8C1">
      <w:pPr>
        <w:ind w:firstLine="600" w:firstLineChars="200"/>
        <w:jc w:val="left"/>
        <w:rPr>
          <w:rFonts w:ascii="仿宋_GB2312" w:hAnsi="仿宋_GB2312" w:eastAsia="仿宋_GB2312" w:cs="仿宋_GB2312"/>
          <w:sz w:val="30"/>
          <w:szCs w:val="30"/>
        </w:rPr>
      </w:pPr>
    </w:p>
    <w:p w14:paraId="46A908B9">
      <w:pPr>
        <w:ind w:firstLine="600" w:firstLineChars="200"/>
        <w:jc w:val="left"/>
        <w:rPr>
          <w:rFonts w:ascii="仿宋_GB2312" w:hAnsi="仿宋_GB2312" w:eastAsia="仿宋_GB2312" w:cs="仿宋_GB2312"/>
          <w:sz w:val="30"/>
          <w:szCs w:val="30"/>
        </w:rPr>
      </w:pPr>
    </w:p>
    <w:p w14:paraId="23B8A7BC">
      <w:pPr>
        <w:jc w:val="center"/>
        <w:rPr>
          <w:rFonts w:ascii="仿宋" w:hAnsi="仿宋" w:eastAsia="仿宋" w:cs="仿宋"/>
          <w:b/>
          <w:bCs/>
          <w:sz w:val="44"/>
          <w:szCs w:val="44"/>
        </w:rPr>
      </w:pPr>
      <w:bookmarkStart w:id="0" w:name="_GoBack"/>
      <w:bookmarkEnd w:id="0"/>
      <w:r>
        <w:rPr>
          <w:rFonts w:hint="eastAsia" w:ascii="仿宋" w:hAnsi="仿宋" w:eastAsia="仿宋" w:cs="仿宋"/>
          <w:b/>
          <w:bCs/>
          <w:sz w:val="44"/>
          <w:szCs w:val="44"/>
        </w:rPr>
        <w:t>黄金制品进出口审批事项服务指南</w:t>
      </w:r>
    </w:p>
    <w:p w14:paraId="092DAE0E">
      <w:pPr>
        <w:ind w:firstLine="600" w:firstLineChars="200"/>
        <w:jc w:val="left"/>
        <w:rPr>
          <w:rFonts w:ascii="仿宋_GB2312" w:hAnsi="仿宋_GB2312" w:eastAsia="仿宋_GB2312" w:cs="仿宋_GB2312"/>
          <w:sz w:val="30"/>
          <w:szCs w:val="30"/>
        </w:rPr>
      </w:pPr>
    </w:p>
    <w:p w14:paraId="11060378">
      <w:pPr>
        <w:ind w:firstLine="600" w:firstLineChars="200"/>
        <w:jc w:val="left"/>
        <w:rPr>
          <w:rFonts w:ascii="仿宋_GB2312" w:hAnsi="仿宋_GB2312" w:eastAsia="仿宋_GB2312" w:cs="仿宋_GB2312"/>
          <w:sz w:val="30"/>
          <w:szCs w:val="30"/>
        </w:rPr>
      </w:pPr>
    </w:p>
    <w:p w14:paraId="6703240F">
      <w:pPr>
        <w:ind w:firstLine="600" w:firstLineChars="200"/>
        <w:jc w:val="left"/>
        <w:rPr>
          <w:rFonts w:ascii="仿宋_GB2312" w:hAnsi="仿宋_GB2312" w:eastAsia="仿宋_GB2312" w:cs="仿宋_GB2312"/>
          <w:sz w:val="30"/>
          <w:szCs w:val="30"/>
        </w:rPr>
      </w:pPr>
    </w:p>
    <w:p w14:paraId="7E99A01F">
      <w:pPr>
        <w:ind w:firstLine="600" w:firstLineChars="200"/>
        <w:jc w:val="left"/>
        <w:rPr>
          <w:rFonts w:ascii="仿宋_GB2312" w:hAnsi="仿宋_GB2312" w:eastAsia="仿宋_GB2312" w:cs="仿宋_GB2312"/>
          <w:sz w:val="30"/>
          <w:szCs w:val="30"/>
        </w:rPr>
      </w:pPr>
    </w:p>
    <w:p w14:paraId="24E967CC">
      <w:pPr>
        <w:ind w:firstLine="600" w:firstLineChars="200"/>
        <w:jc w:val="left"/>
        <w:rPr>
          <w:rFonts w:ascii="仿宋_GB2312" w:hAnsi="仿宋_GB2312" w:eastAsia="仿宋_GB2312" w:cs="仿宋_GB2312"/>
          <w:sz w:val="30"/>
          <w:szCs w:val="30"/>
        </w:rPr>
      </w:pPr>
    </w:p>
    <w:p w14:paraId="26305636">
      <w:pPr>
        <w:jc w:val="left"/>
        <w:rPr>
          <w:rFonts w:ascii="仿宋_GB2312" w:hAnsi="仿宋_GB2312" w:eastAsia="仿宋_GB2312" w:cs="仿宋_GB2312"/>
          <w:sz w:val="30"/>
          <w:szCs w:val="30"/>
        </w:rPr>
      </w:pPr>
    </w:p>
    <w:p w14:paraId="68B7B8D2">
      <w:pPr>
        <w:jc w:val="left"/>
        <w:rPr>
          <w:rFonts w:ascii="仿宋_GB2312" w:hAnsi="仿宋_GB2312" w:eastAsia="仿宋_GB2312" w:cs="仿宋_GB2312"/>
          <w:sz w:val="30"/>
          <w:szCs w:val="30"/>
        </w:rPr>
      </w:pPr>
    </w:p>
    <w:p w14:paraId="02B08D5E">
      <w:pPr>
        <w:jc w:val="left"/>
        <w:rPr>
          <w:rFonts w:ascii="仿宋_GB2312" w:hAnsi="仿宋_GB2312" w:eastAsia="仿宋_GB2312" w:cs="仿宋_GB2312"/>
          <w:sz w:val="30"/>
          <w:szCs w:val="30"/>
        </w:rPr>
      </w:pPr>
    </w:p>
    <w:p w14:paraId="73876205">
      <w:pPr>
        <w:ind w:firstLine="600" w:firstLineChars="200"/>
        <w:jc w:val="left"/>
        <w:rPr>
          <w:rFonts w:ascii="仿宋_GB2312" w:hAnsi="仿宋_GB2312" w:eastAsia="仿宋_GB2312" w:cs="仿宋_GB2312"/>
          <w:sz w:val="30"/>
          <w:szCs w:val="30"/>
        </w:rPr>
      </w:pPr>
    </w:p>
    <w:p w14:paraId="758FB5E6">
      <w:pPr>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发布日期：202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日</w:t>
      </w:r>
    </w:p>
    <w:p w14:paraId="2272DCD4">
      <w:pPr>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实施日期：自发布之日起</w:t>
      </w:r>
    </w:p>
    <w:p w14:paraId="7B0B8846">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发布机构：中国人民银行</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lang w:val="en-US" w:eastAsia="zh-CN"/>
        </w:rPr>
        <w:t>分行</w:t>
      </w:r>
    </w:p>
    <w:p w14:paraId="2AEDAA9C">
      <w:pPr>
        <w:jc w:val="left"/>
        <w:rPr>
          <w:rFonts w:ascii="仿宋_GB2312" w:hAnsi="仿宋_GB2312" w:eastAsia="仿宋_GB2312" w:cs="仿宋_GB2312"/>
          <w:sz w:val="30"/>
          <w:szCs w:val="30"/>
        </w:rPr>
      </w:pPr>
    </w:p>
    <w:p w14:paraId="768F58F6">
      <w:pPr>
        <w:jc w:val="center"/>
        <w:rPr>
          <w:rFonts w:ascii="黑体" w:hAnsi="黑体" w:eastAsia="黑体" w:cs="黑体"/>
          <w:sz w:val="32"/>
          <w:szCs w:val="32"/>
        </w:rPr>
      </w:pPr>
      <w:r>
        <w:rPr>
          <w:rFonts w:hint="eastAsia" w:ascii="黑体" w:hAnsi="黑体" w:eastAsia="黑体" w:cs="黑体"/>
          <w:sz w:val="32"/>
          <w:szCs w:val="32"/>
        </w:rPr>
        <w:t>黄金制品进出口审批事项服务指南</w:t>
      </w:r>
    </w:p>
    <w:p w14:paraId="3A18DCB3">
      <w:pPr>
        <w:ind w:firstLine="600" w:firstLineChars="200"/>
        <w:jc w:val="left"/>
        <w:rPr>
          <w:rFonts w:ascii="仿宋_GB2312" w:hAnsi="仿宋_GB2312" w:eastAsia="仿宋_GB2312" w:cs="仿宋_GB2312"/>
          <w:sz w:val="30"/>
          <w:szCs w:val="30"/>
        </w:rPr>
      </w:pPr>
    </w:p>
    <w:p w14:paraId="202B992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一、适用范围</w:t>
      </w:r>
    </w:p>
    <w:p w14:paraId="477C20F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本指南适用于黄金制品进出口审批事项的申请和办理。</w:t>
      </w:r>
    </w:p>
    <w:p w14:paraId="6CC56108">
      <w:pPr>
        <w:numPr>
          <w:ilvl w:val="0"/>
          <w:numId w:val="1"/>
        </w:num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事项审查类型</w:t>
      </w:r>
    </w:p>
    <w:p w14:paraId="6F683B06">
      <w:pPr>
        <w:ind w:left="420" w:left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前审后批。</w:t>
      </w:r>
    </w:p>
    <w:p w14:paraId="42167769">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三、审批依据</w:t>
      </w:r>
    </w:p>
    <w:p w14:paraId="4A0094A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《国务院对确需保留的行政审批项目设定行政许可的决定》（国务院令412号）第216项：黄金及其制品进出口审批。</w:t>
      </w:r>
    </w:p>
    <w:p w14:paraId="325CF11E">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四、受理机构</w:t>
      </w:r>
    </w:p>
    <w:p w14:paraId="3DA9D92B">
      <w:pPr>
        <w:spacing w:line="560" w:lineRule="exact"/>
        <w:ind w:firstLine="60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甘南州分行</w:t>
      </w:r>
      <w:r>
        <w:rPr>
          <w:rFonts w:hint="eastAsia" w:ascii="仿宋_GB2312" w:hAnsi="仿宋_GB2312" w:eastAsia="仿宋_GB2312" w:cs="仿宋_GB2312"/>
          <w:sz w:val="30"/>
          <w:szCs w:val="30"/>
        </w:rPr>
        <w:t>货币金银</w:t>
      </w:r>
      <w:r>
        <w:rPr>
          <w:rFonts w:hint="eastAsia" w:ascii="仿宋_GB2312" w:hAnsi="仿宋_GB2312" w:eastAsia="仿宋_GB2312" w:cs="仿宋_GB2312"/>
          <w:sz w:val="30"/>
          <w:szCs w:val="30"/>
          <w:lang w:eastAsia="zh-CN"/>
        </w:rPr>
        <w:t>科</w:t>
      </w:r>
    </w:p>
    <w:p w14:paraId="3F6E19F6">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五、审核机构</w:t>
      </w:r>
    </w:p>
    <w:p w14:paraId="2612D84C">
      <w:pPr>
        <w:spacing w:line="560" w:lineRule="exact"/>
        <w:ind w:firstLine="60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甘南州分行</w:t>
      </w:r>
      <w:r>
        <w:rPr>
          <w:rFonts w:hint="eastAsia" w:ascii="仿宋_GB2312" w:hAnsi="仿宋_GB2312" w:eastAsia="仿宋_GB2312" w:cs="仿宋_GB2312"/>
          <w:sz w:val="30"/>
          <w:szCs w:val="30"/>
        </w:rPr>
        <w:t>货币金银</w:t>
      </w:r>
      <w:r>
        <w:rPr>
          <w:rFonts w:hint="eastAsia" w:ascii="仿宋_GB2312" w:hAnsi="仿宋_GB2312" w:eastAsia="仿宋_GB2312" w:cs="仿宋_GB2312"/>
          <w:sz w:val="30"/>
          <w:szCs w:val="30"/>
          <w:lang w:eastAsia="zh-CN"/>
        </w:rPr>
        <w:t>科</w:t>
      </w:r>
    </w:p>
    <w:p w14:paraId="3E1DC329">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六、决定机构</w:t>
      </w:r>
    </w:p>
    <w:p w14:paraId="4DCC9357">
      <w:pPr>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val="en-US" w:eastAsia="zh-CN"/>
        </w:rPr>
        <w:t>甘肃省分行</w:t>
      </w:r>
    </w:p>
    <w:p w14:paraId="4A7E4B1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七、数量限制</w:t>
      </w:r>
    </w:p>
    <w:p w14:paraId="445E2FAA">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根据《黄金及黄金制品进出口管理办法》（中国人民银行 海关总署令〔2015〕第1号发布）规定，中国人民银行根据国家宏观经济调控需求，可以对黄金制品进出口的数量进行限制性审批。</w:t>
      </w:r>
    </w:p>
    <w:p w14:paraId="6A16BB4C">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八、申请条件</w:t>
      </w:r>
    </w:p>
    <w:p w14:paraId="68807AAA">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申请黄金制品进出口（除因公益事业捐赠进口黄金制品）的，应当具备法人或其他组织资格，近2年内无相关违法违规行为，并且具备下列条件之一：</w:t>
      </w:r>
    </w:p>
    <w:p w14:paraId="52E0D2A0">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1.生产、加工或者使用相关黄金制品的企业，有必要的生产场所、设备和设施，生产过程中的污染物排放达到国家环保标准，有连续3年且年均不少于100万元人民币的纳税记录；</w:t>
      </w:r>
    </w:p>
    <w:p w14:paraId="72D0CA4C">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2.适用海关认证企业管理的外贸经营企业，有连续3年且年均不少于300万元人民币的纳税记录；</w:t>
      </w:r>
    </w:p>
    <w:p w14:paraId="5FC696D0">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3.因国家科研项目、重点课题需要使用黄金制品的教育机构、科学研究机构等。</w:t>
      </w:r>
    </w:p>
    <w:p w14:paraId="7B5BB1C5">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九、禁止性要求</w:t>
      </w:r>
    </w:p>
    <w:p w14:paraId="4F744AB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（一）黄金制品进出口资格申请不符合《黄金及黄金制品进出口管理办法》规定条件的不予许可。</w:t>
      </w:r>
    </w:p>
    <w:p w14:paraId="0D51F2DD">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（二）黄金制品进出口申请不符合国家宏观经济调控需要或海关监管要求的不予许可。</w:t>
      </w:r>
    </w:p>
    <w:p w14:paraId="57D6E52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十、申请材料</w:t>
      </w:r>
    </w:p>
    <w:tbl>
      <w:tblPr>
        <w:tblStyle w:val="4"/>
        <w:tblW w:w="0" w:type="auto"/>
        <w:jc w:val="center"/>
        <w:tblLayout w:type="fixed"/>
        <w:tblCellMar>
          <w:top w:w="0" w:type="dxa"/>
          <w:left w:w="0" w:type="dxa"/>
          <w:bottom w:w="0" w:type="dxa"/>
          <w:right w:w="0" w:type="dxa"/>
        </w:tblCellMar>
      </w:tblPr>
      <w:tblGrid>
        <w:gridCol w:w="537"/>
        <w:gridCol w:w="1095"/>
        <w:gridCol w:w="715"/>
        <w:gridCol w:w="652"/>
        <w:gridCol w:w="1928"/>
        <w:gridCol w:w="1133"/>
        <w:gridCol w:w="1953"/>
      </w:tblGrid>
      <w:tr w14:paraId="484337B4">
        <w:tblPrEx>
          <w:tblCellMar>
            <w:top w:w="0" w:type="dxa"/>
            <w:left w:w="0" w:type="dxa"/>
            <w:bottom w:w="0" w:type="dxa"/>
            <w:right w:w="0"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5E14988A">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2DAAE117">
            <w:pPr>
              <w:autoSpaceDN w:val="0"/>
              <w:jc w:val="center"/>
              <w:textAlignment w:val="center"/>
              <w:rPr>
                <w:rFonts w:ascii="仿宋" w:hAnsi="仿宋" w:eastAsia="仿宋"/>
                <w:b/>
                <w:color w:val="000000"/>
                <w:sz w:val="24"/>
              </w:rPr>
            </w:pPr>
            <w:r>
              <w:rPr>
                <w:rFonts w:ascii="仿宋" w:hAnsi="仿宋" w:eastAsia="仿宋"/>
                <w:b/>
                <w:color w:val="000000"/>
                <w:sz w:val="24"/>
              </w:rPr>
              <w:t>提交材料名称</w:t>
            </w:r>
          </w:p>
        </w:tc>
        <w:tc>
          <w:tcPr>
            <w:tcW w:w="715" w:type="dxa"/>
            <w:tcBorders>
              <w:top w:val="single" w:color="000000" w:sz="4" w:space="0"/>
              <w:left w:val="single" w:color="000000" w:sz="4" w:space="0"/>
              <w:bottom w:val="single" w:color="000000" w:sz="4" w:space="0"/>
              <w:right w:val="single" w:color="000000" w:sz="4" w:space="0"/>
            </w:tcBorders>
            <w:vAlign w:val="center"/>
          </w:tcPr>
          <w:p w14:paraId="3019C10B">
            <w:pPr>
              <w:autoSpaceDN w:val="0"/>
              <w:jc w:val="center"/>
              <w:textAlignment w:val="center"/>
              <w:rPr>
                <w:rFonts w:ascii="仿宋" w:hAnsi="仿宋" w:eastAsia="仿宋"/>
                <w:b/>
                <w:color w:val="000000"/>
                <w:sz w:val="24"/>
              </w:rPr>
            </w:pPr>
            <w:r>
              <w:rPr>
                <w:rFonts w:ascii="仿宋" w:hAnsi="仿宋" w:eastAsia="仿宋"/>
                <w:b/>
                <w:color w:val="000000"/>
                <w:sz w:val="24"/>
              </w:rPr>
              <w:t>原件/复印件</w:t>
            </w:r>
          </w:p>
        </w:tc>
        <w:tc>
          <w:tcPr>
            <w:tcW w:w="652" w:type="dxa"/>
            <w:tcBorders>
              <w:top w:val="single" w:color="000000" w:sz="4" w:space="0"/>
              <w:left w:val="single" w:color="000000" w:sz="4" w:space="0"/>
              <w:bottom w:val="single" w:color="000000" w:sz="4" w:space="0"/>
              <w:right w:val="single" w:color="000000" w:sz="4" w:space="0"/>
            </w:tcBorders>
            <w:vAlign w:val="center"/>
          </w:tcPr>
          <w:p w14:paraId="0450A14A">
            <w:pPr>
              <w:autoSpaceDN w:val="0"/>
              <w:jc w:val="center"/>
              <w:textAlignment w:val="center"/>
              <w:rPr>
                <w:rFonts w:ascii="仿宋" w:hAnsi="仿宋" w:eastAsia="仿宋"/>
                <w:b/>
                <w:color w:val="000000"/>
                <w:sz w:val="24"/>
              </w:rPr>
            </w:pPr>
            <w:r>
              <w:rPr>
                <w:rFonts w:ascii="仿宋" w:hAnsi="仿宋" w:eastAsia="仿宋"/>
                <w:b/>
                <w:color w:val="000000"/>
                <w:sz w:val="24"/>
              </w:rPr>
              <w:t>份数</w:t>
            </w:r>
          </w:p>
        </w:tc>
        <w:tc>
          <w:tcPr>
            <w:tcW w:w="1928" w:type="dxa"/>
            <w:tcBorders>
              <w:top w:val="single" w:color="000000" w:sz="4" w:space="0"/>
              <w:left w:val="single" w:color="000000" w:sz="4" w:space="0"/>
              <w:bottom w:val="single" w:color="000000" w:sz="4" w:space="0"/>
              <w:right w:val="single" w:color="000000" w:sz="4" w:space="0"/>
            </w:tcBorders>
            <w:vAlign w:val="center"/>
          </w:tcPr>
          <w:p w14:paraId="4CF66099">
            <w:pPr>
              <w:autoSpaceDN w:val="0"/>
              <w:jc w:val="center"/>
              <w:textAlignment w:val="center"/>
              <w:rPr>
                <w:rFonts w:ascii="仿宋" w:hAnsi="仿宋" w:eastAsia="仿宋"/>
                <w:b/>
                <w:color w:val="000000"/>
                <w:sz w:val="24"/>
              </w:rPr>
            </w:pPr>
            <w:r>
              <w:rPr>
                <w:rFonts w:ascii="仿宋" w:hAnsi="仿宋" w:eastAsia="仿宋"/>
                <w:b/>
                <w:color w:val="000000"/>
                <w:sz w:val="24"/>
              </w:rPr>
              <w:t>要求</w:t>
            </w:r>
          </w:p>
        </w:tc>
        <w:tc>
          <w:tcPr>
            <w:tcW w:w="1133" w:type="dxa"/>
            <w:tcBorders>
              <w:top w:val="single" w:color="000000" w:sz="4" w:space="0"/>
              <w:left w:val="single" w:color="000000" w:sz="4" w:space="0"/>
              <w:bottom w:val="single" w:color="000000" w:sz="4" w:space="0"/>
              <w:right w:val="single" w:color="000000" w:sz="4" w:space="0"/>
            </w:tcBorders>
            <w:vAlign w:val="center"/>
          </w:tcPr>
          <w:p w14:paraId="05BFE26C">
            <w:pPr>
              <w:autoSpaceDN w:val="0"/>
              <w:jc w:val="center"/>
              <w:textAlignment w:val="center"/>
              <w:rPr>
                <w:rFonts w:ascii="仿宋" w:hAnsi="仿宋" w:eastAsia="仿宋"/>
                <w:b/>
                <w:color w:val="000000"/>
                <w:sz w:val="24"/>
              </w:rPr>
            </w:pPr>
            <w:r>
              <w:rPr>
                <w:rFonts w:hint="eastAsia" w:ascii="仿宋" w:hAnsi="仿宋" w:eastAsia="仿宋"/>
                <w:b/>
                <w:color w:val="000000"/>
                <w:sz w:val="24"/>
              </w:rPr>
              <w:t>申请类型</w:t>
            </w:r>
          </w:p>
        </w:tc>
        <w:tc>
          <w:tcPr>
            <w:tcW w:w="1953" w:type="dxa"/>
            <w:tcBorders>
              <w:top w:val="single" w:color="000000" w:sz="4" w:space="0"/>
              <w:left w:val="single" w:color="000000" w:sz="4" w:space="0"/>
              <w:bottom w:val="single" w:color="000000" w:sz="4" w:space="0"/>
              <w:right w:val="single" w:color="000000" w:sz="4" w:space="0"/>
            </w:tcBorders>
            <w:vAlign w:val="center"/>
          </w:tcPr>
          <w:p w14:paraId="25F0CA13">
            <w:pPr>
              <w:autoSpaceDN w:val="0"/>
              <w:jc w:val="center"/>
              <w:textAlignment w:val="center"/>
              <w:rPr>
                <w:rFonts w:ascii="仿宋" w:hAnsi="仿宋" w:eastAsia="仿宋"/>
                <w:b/>
                <w:color w:val="000000"/>
                <w:sz w:val="24"/>
              </w:rPr>
            </w:pPr>
            <w:r>
              <w:rPr>
                <w:rFonts w:ascii="仿宋" w:hAnsi="仿宋" w:eastAsia="仿宋"/>
                <w:b/>
                <w:color w:val="000000"/>
                <w:sz w:val="24"/>
              </w:rPr>
              <w:t>备注</w:t>
            </w:r>
          </w:p>
        </w:tc>
      </w:tr>
      <w:tr w14:paraId="731D6DC8">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C9E7099">
            <w:pPr>
              <w:autoSpaceDN w:val="0"/>
              <w:jc w:val="center"/>
              <w:textAlignment w:val="center"/>
              <w:rPr>
                <w:rFonts w:ascii="仿宋" w:hAnsi="仿宋" w:eastAsia="仿宋"/>
                <w:color w:val="000000"/>
                <w:sz w:val="22"/>
              </w:rPr>
            </w:pPr>
            <w:r>
              <w:rPr>
                <w:rFonts w:ascii="仿宋" w:hAnsi="仿宋" w:eastAsia="仿宋"/>
                <w:color w:val="000000"/>
                <w:sz w:val="22"/>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34097CB3">
            <w:pPr>
              <w:autoSpaceDN w:val="0"/>
              <w:jc w:val="center"/>
              <w:textAlignment w:val="center"/>
              <w:rPr>
                <w:rFonts w:ascii="仿宋" w:hAnsi="仿宋" w:eastAsia="仿宋"/>
                <w:color w:val="000000"/>
                <w:sz w:val="22"/>
              </w:rPr>
            </w:pPr>
            <w:r>
              <w:rPr>
                <w:rFonts w:ascii="仿宋" w:hAnsi="仿宋" w:eastAsia="仿宋"/>
                <w:color w:val="000000"/>
                <w:sz w:val="22"/>
              </w:rPr>
              <w:t>申请说明</w:t>
            </w:r>
          </w:p>
        </w:tc>
        <w:tc>
          <w:tcPr>
            <w:tcW w:w="715" w:type="dxa"/>
            <w:tcBorders>
              <w:top w:val="single" w:color="000000" w:sz="4" w:space="0"/>
              <w:left w:val="single" w:color="000000" w:sz="4" w:space="0"/>
              <w:bottom w:val="single" w:color="000000" w:sz="4" w:space="0"/>
              <w:right w:val="single" w:color="000000" w:sz="4" w:space="0"/>
            </w:tcBorders>
            <w:vAlign w:val="center"/>
          </w:tcPr>
          <w:p w14:paraId="27F8CC4B">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55E8DFC7">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339CD043">
            <w:pPr>
              <w:autoSpaceDN w:val="0"/>
              <w:jc w:val="center"/>
              <w:textAlignment w:val="center"/>
              <w:rPr>
                <w:rFonts w:ascii="仿宋" w:hAnsi="仿宋" w:eastAsia="仿宋"/>
                <w:color w:val="000000"/>
                <w:sz w:val="22"/>
              </w:rPr>
            </w:pPr>
            <w:r>
              <w:rPr>
                <w:rFonts w:ascii="仿宋" w:hAnsi="仿宋" w:eastAsia="仿宋"/>
                <w:color w:val="000000"/>
                <w:sz w:val="22"/>
              </w:rPr>
              <w:t>应当载明申请人的名称、住所（办公场所）、企业概况、进出口黄金</w:t>
            </w:r>
            <w:r>
              <w:rPr>
                <w:rFonts w:hint="eastAsia" w:ascii="仿宋" w:hAnsi="仿宋" w:eastAsia="仿宋"/>
                <w:color w:val="000000"/>
                <w:sz w:val="22"/>
              </w:rPr>
              <w:t>制品</w:t>
            </w:r>
            <w:r>
              <w:rPr>
                <w:rFonts w:ascii="仿宋" w:hAnsi="仿宋" w:eastAsia="仿宋"/>
                <w:color w:val="000000"/>
                <w:sz w:val="22"/>
              </w:rPr>
              <w:t>的用途和计划数量等。</w:t>
            </w:r>
          </w:p>
        </w:tc>
        <w:tc>
          <w:tcPr>
            <w:tcW w:w="1133" w:type="dxa"/>
            <w:tcBorders>
              <w:top w:val="single" w:color="000000" w:sz="4" w:space="0"/>
              <w:left w:val="single" w:color="000000" w:sz="4" w:space="0"/>
              <w:bottom w:val="single" w:color="000000" w:sz="4" w:space="0"/>
              <w:right w:val="single" w:color="000000" w:sz="4" w:space="0"/>
            </w:tcBorders>
            <w:vAlign w:val="center"/>
          </w:tcPr>
          <w:p w14:paraId="521F8096">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14:paraId="35ECE3B8">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275CEC6B">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p w14:paraId="0385AC9B">
            <w:pPr>
              <w:autoSpaceDN w:val="0"/>
              <w:jc w:val="center"/>
              <w:textAlignment w:val="center"/>
              <w:rPr>
                <w:rFonts w:ascii="仿宋" w:hAnsi="仿宋" w:eastAsia="仿宋"/>
                <w:color w:val="000000"/>
                <w:sz w:val="22"/>
              </w:rPr>
            </w:pPr>
            <w:r>
              <w:rPr>
                <w:rFonts w:hint="eastAsia" w:ascii="仿宋" w:hAnsi="仿宋" w:eastAsia="仿宋"/>
                <w:color w:val="000000"/>
                <w:sz w:val="22"/>
              </w:rPr>
              <w:t>示范文本见附录2</w:t>
            </w:r>
          </w:p>
        </w:tc>
      </w:tr>
      <w:tr w14:paraId="7F6E52EA">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0081CC3">
            <w:pPr>
              <w:autoSpaceDN w:val="0"/>
              <w:jc w:val="center"/>
              <w:textAlignment w:val="center"/>
              <w:rPr>
                <w:rFonts w:ascii="仿宋" w:hAnsi="仿宋" w:eastAsia="仿宋"/>
                <w:color w:val="000000"/>
                <w:sz w:val="22"/>
              </w:rPr>
            </w:pPr>
            <w:r>
              <w:rPr>
                <w:rFonts w:ascii="仿宋" w:hAnsi="仿宋" w:eastAsia="仿宋"/>
                <w:color w:val="000000"/>
                <w:sz w:val="22"/>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4DF05407">
            <w:pPr>
              <w:autoSpaceDN w:val="0"/>
              <w:jc w:val="center"/>
              <w:textAlignment w:val="center"/>
              <w:rPr>
                <w:rFonts w:ascii="仿宋" w:hAnsi="仿宋" w:eastAsia="仿宋"/>
                <w:color w:val="000000"/>
                <w:sz w:val="22"/>
              </w:rPr>
            </w:pPr>
            <w:r>
              <w:rPr>
                <w:rFonts w:ascii="仿宋" w:hAnsi="仿宋" w:eastAsia="仿宋"/>
                <w:color w:val="000000"/>
                <w:sz w:val="22"/>
              </w:rPr>
              <w:t>《</w:t>
            </w:r>
            <w:r>
              <w:rPr>
                <w:rFonts w:hint="eastAsia" w:ascii="仿宋" w:hAnsi="仿宋" w:eastAsia="仿宋"/>
                <w:color w:val="000000"/>
                <w:sz w:val="22"/>
              </w:rPr>
              <w:t>黄金及其制品</w:t>
            </w:r>
            <w:r>
              <w:rPr>
                <w:rFonts w:ascii="仿宋" w:hAnsi="仿宋" w:eastAsia="仿宋"/>
                <w:color w:val="000000"/>
                <w:sz w:val="22"/>
              </w:rPr>
              <w:t>进出口申请表》</w:t>
            </w:r>
          </w:p>
        </w:tc>
        <w:tc>
          <w:tcPr>
            <w:tcW w:w="715" w:type="dxa"/>
            <w:tcBorders>
              <w:top w:val="single" w:color="000000" w:sz="4" w:space="0"/>
              <w:left w:val="single" w:color="000000" w:sz="4" w:space="0"/>
              <w:bottom w:val="single" w:color="000000" w:sz="4" w:space="0"/>
              <w:right w:val="single" w:color="000000" w:sz="4" w:space="0"/>
            </w:tcBorders>
            <w:vAlign w:val="center"/>
          </w:tcPr>
          <w:p w14:paraId="2F24D3FE">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6B6D51FB">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4549750F">
            <w:pPr>
              <w:autoSpaceDN w:val="0"/>
              <w:jc w:val="center"/>
              <w:textAlignment w:val="center"/>
              <w:rPr>
                <w:rFonts w:ascii="仿宋" w:hAnsi="仿宋" w:eastAsia="仿宋"/>
                <w:color w:val="000000"/>
                <w:sz w:val="22"/>
              </w:rPr>
            </w:pPr>
            <w:r>
              <w:rPr>
                <w:rFonts w:ascii="仿宋" w:hAnsi="仿宋" w:eastAsia="仿宋"/>
                <w:color w:val="000000"/>
                <w:sz w:val="22"/>
              </w:rPr>
              <w:t>按</w:t>
            </w:r>
            <w:r>
              <w:rPr>
                <w:rFonts w:hint="eastAsia" w:ascii="仿宋" w:hAnsi="仿宋" w:eastAsia="仿宋"/>
                <w:color w:val="000000"/>
                <w:sz w:val="22"/>
              </w:rPr>
              <w:t>中国人民银行</w:t>
            </w:r>
            <w:r>
              <w:rPr>
                <w:rFonts w:hint="eastAsia" w:ascii="仿宋" w:hAnsi="仿宋" w:eastAsia="仿宋"/>
                <w:color w:val="000000"/>
                <w:sz w:val="22"/>
                <w:lang w:eastAsia="zh-CN"/>
              </w:rPr>
              <w:t>甘肃省分</w:t>
            </w:r>
            <w:r>
              <w:rPr>
                <w:rFonts w:hint="eastAsia" w:ascii="仿宋" w:hAnsi="仿宋" w:eastAsia="仿宋"/>
                <w:color w:val="000000"/>
                <w:sz w:val="22"/>
              </w:rPr>
              <w:t>行</w:t>
            </w:r>
            <w:r>
              <w:rPr>
                <w:rFonts w:ascii="仿宋" w:hAnsi="仿宋" w:eastAsia="仿宋"/>
                <w:color w:val="000000"/>
                <w:sz w:val="22"/>
              </w:rPr>
              <w:t>规定要求填写</w:t>
            </w:r>
          </w:p>
        </w:tc>
        <w:tc>
          <w:tcPr>
            <w:tcW w:w="1133" w:type="dxa"/>
            <w:tcBorders>
              <w:top w:val="single" w:color="000000" w:sz="4" w:space="0"/>
              <w:left w:val="single" w:color="000000" w:sz="4" w:space="0"/>
              <w:bottom w:val="single" w:color="000000" w:sz="4" w:space="0"/>
              <w:right w:val="single" w:color="000000" w:sz="4" w:space="0"/>
            </w:tcBorders>
            <w:vAlign w:val="center"/>
          </w:tcPr>
          <w:p w14:paraId="1416D150">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14:paraId="0FDB3398">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474C9866">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5E69662B">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3AD4037">
            <w:pPr>
              <w:autoSpaceDN w:val="0"/>
              <w:jc w:val="center"/>
              <w:textAlignment w:val="center"/>
              <w:rPr>
                <w:rFonts w:ascii="仿宋" w:hAnsi="仿宋" w:eastAsia="仿宋"/>
                <w:color w:val="000000"/>
                <w:sz w:val="22"/>
              </w:rPr>
            </w:pPr>
            <w:r>
              <w:rPr>
                <w:rFonts w:hint="eastAsia" w:ascii="仿宋" w:hAnsi="仿宋" w:eastAsia="仿宋"/>
                <w:color w:val="000000"/>
                <w:sz w:val="22"/>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1368FF65">
            <w:pPr>
              <w:autoSpaceDN w:val="0"/>
              <w:jc w:val="center"/>
              <w:textAlignment w:val="center"/>
              <w:rPr>
                <w:rFonts w:ascii="仿宋" w:hAnsi="仿宋" w:eastAsia="仿宋"/>
                <w:color w:val="000000"/>
                <w:sz w:val="22"/>
              </w:rPr>
            </w:pPr>
            <w:r>
              <w:rPr>
                <w:rFonts w:hint="eastAsia" w:ascii="仿宋" w:hAnsi="仿宋" w:eastAsia="仿宋"/>
                <w:color w:val="000000"/>
                <w:sz w:val="20"/>
                <w:szCs w:val="20"/>
              </w:rPr>
              <w:t>企业法人营业执照副本</w:t>
            </w:r>
          </w:p>
        </w:tc>
        <w:tc>
          <w:tcPr>
            <w:tcW w:w="715" w:type="dxa"/>
            <w:tcBorders>
              <w:top w:val="single" w:color="000000" w:sz="4" w:space="0"/>
              <w:left w:val="single" w:color="000000" w:sz="4" w:space="0"/>
              <w:bottom w:val="single" w:color="000000" w:sz="4" w:space="0"/>
              <w:right w:val="single" w:color="000000" w:sz="4" w:space="0"/>
            </w:tcBorders>
            <w:vAlign w:val="center"/>
          </w:tcPr>
          <w:p w14:paraId="2097A139">
            <w:pPr>
              <w:autoSpaceDN w:val="0"/>
              <w:jc w:val="center"/>
              <w:textAlignment w:val="center"/>
              <w:rPr>
                <w:rFonts w:ascii="仿宋" w:hAnsi="仿宋" w:eastAsia="仿宋"/>
                <w:color w:val="000000"/>
                <w:sz w:val="22"/>
              </w:rPr>
            </w:pPr>
            <w:r>
              <w:rPr>
                <w:rFonts w:hint="eastAsia" w:ascii="仿宋" w:hAnsi="仿宋" w:eastAsia="仿宋"/>
                <w:color w:val="000000"/>
                <w:sz w:val="22"/>
              </w:rPr>
              <w:t>复印件</w:t>
            </w:r>
          </w:p>
        </w:tc>
        <w:tc>
          <w:tcPr>
            <w:tcW w:w="652" w:type="dxa"/>
            <w:tcBorders>
              <w:top w:val="single" w:color="000000" w:sz="4" w:space="0"/>
              <w:left w:val="single" w:color="000000" w:sz="4" w:space="0"/>
              <w:bottom w:val="single" w:color="000000" w:sz="4" w:space="0"/>
              <w:right w:val="single" w:color="000000" w:sz="4" w:space="0"/>
            </w:tcBorders>
            <w:vAlign w:val="center"/>
          </w:tcPr>
          <w:p w14:paraId="6A230DE6">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7B34D9EF">
            <w:pPr>
              <w:autoSpaceDN w:val="0"/>
              <w:jc w:val="center"/>
              <w:textAlignment w:val="center"/>
              <w:rPr>
                <w:rFonts w:ascii="仿宋" w:hAnsi="仿宋" w:eastAsia="仿宋"/>
                <w:color w:val="000000"/>
                <w:sz w:val="22"/>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70C7A4AB">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F3736B3">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5DBB2B2C">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18BDC71">
            <w:pPr>
              <w:autoSpaceDN w:val="0"/>
              <w:jc w:val="center"/>
              <w:textAlignment w:val="center"/>
              <w:rPr>
                <w:rFonts w:ascii="仿宋" w:hAnsi="仿宋" w:eastAsia="仿宋"/>
                <w:color w:val="000000"/>
                <w:sz w:val="22"/>
              </w:rPr>
            </w:pPr>
            <w:r>
              <w:rPr>
                <w:rFonts w:hint="eastAsia" w:ascii="仿宋" w:hAnsi="仿宋" w:eastAsia="仿宋"/>
                <w:color w:val="000000"/>
                <w:sz w:val="22"/>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62D3529B">
            <w:pPr>
              <w:autoSpaceDN w:val="0"/>
              <w:jc w:val="center"/>
              <w:textAlignment w:val="center"/>
              <w:rPr>
                <w:rFonts w:ascii="仿宋" w:hAnsi="仿宋" w:eastAsia="仿宋"/>
                <w:color w:val="000000"/>
                <w:sz w:val="22"/>
              </w:rPr>
            </w:pPr>
            <w:r>
              <w:rPr>
                <w:rFonts w:ascii="仿宋" w:hAnsi="仿宋" w:eastAsia="仿宋"/>
                <w:color w:val="000000"/>
                <w:sz w:val="22"/>
              </w:rPr>
              <w:t>黄金</w:t>
            </w:r>
            <w:r>
              <w:rPr>
                <w:rFonts w:hint="eastAsia" w:ascii="仿宋" w:hAnsi="仿宋" w:eastAsia="仿宋"/>
                <w:color w:val="000000"/>
                <w:sz w:val="22"/>
              </w:rPr>
              <w:t>制品</w:t>
            </w:r>
            <w:r>
              <w:rPr>
                <w:rFonts w:ascii="仿宋" w:hAnsi="仿宋" w:eastAsia="仿宋"/>
                <w:color w:val="000000"/>
                <w:sz w:val="22"/>
              </w:rPr>
              <w:t>进出口合同</w:t>
            </w:r>
            <w:r>
              <w:rPr>
                <w:rFonts w:hint="eastAsia" w:ascii="仿宋" w:hAnsi="仿宋" w:eastAsia="仿宋"/>
                <w:color w:val="000000"/>
                <w:sz w:val="22"/>
              </w:rPr>
              <w:t>（或交易记录）</w:t>
            </w:r>
          </w:p>
        </w:tc>
        <w:tc>
          <w:tcPr>
            <w:tcW w:w="715" w:type="dxa"/>
            <w:tcBorders>
              <w:top w:val="single" w:color="000000" w:sz="4" w:space="0"/>
              <w:left w:val="single" w:color="000000" w:sz="4" w:space="0"/>
              <w:bottom w:val="single" w:color="000000" w:sz="4" w:space="0"/>
              <w:right w:val="single" w:color="000000" w:sz="4" w:space="0"/>
            </w:tcBorders>
            <w:vAlign w:val="center"/>
          </w:tcPr>
          <w:p w14:paraId="3B9433B1">
            <w:pPr>
              <w:autoSpaceDN w:val="0"/>
              <w:jc w:val="center"/>
              <w:textAlignment w:val="center"/>
              <w:rPr>
                <w:rFonts w:ascii="仿宋" w:hAnsi="仿宋" w:eastAsia="仿宋"/>
                <w:color w:val="000000"/>
                <w:sz w:val="22"/>
              </w:rPr>
            </w:pPr>
            <w:r>
              <w:rPr>
                <w:rFonts w:hint="eastAsia"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1500BE98">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7EB99950">
            <w:pPr>
              <w:autoSpaceDN w:val="0"/>
              <w:jc w:val="center"/>
              <w:textAlignment w:val="center"/>
              <w:rPr>
                <w:rFonts w:ascii="仿宋" w:hAnsi="仿宋" w:eastAsia="仿宋"/>
                <w:color w:val="000000"/>
                <w:sz w:val="22"/>
              </w:rPr>
            </w:pPr>
            <w:r>
              <w:rPr>
                <w:rFonts w:ascii="仿宋" w:hAnsi="仿宋" w:eastAsia="仿宋"/>
                <w:color w:val="000000"/>
                <w:sz w:val="22"/>
              </w:rPr>
              <w:t>包括进出口黄金</w:t>
            </w:r>
            <w:r>
              <w:rPr>
                <w:rFonts w:hint="eastAsia" w:ascii="仿宋" w:hAnsi="仿宋" w:eastAsia="仿宋"/>
                <w:color w:val="000000"/>
                <w:sz w:val="22"/>
              </w:rPr>
              <w:t>制品的</w:t>
            </w:r>
            <w:r>
              <w:rPr>
                <w:rFonts w:ascii="仿宋" w:hAnsi="仿宋" w:eastAsia="仿宋"/>
                <w:color w:val="000000"/>
                <w:sz w:val="22"/>
              </w:rPr>
              <w:t>货值、</w:t>
            </w:r>
            <w:r>
              <w:rPr>
                <w:rFonts w:hint="eastAsia" w:ascii="仿宋" w:hAnsi="仿宋" w:eastAsia="仿宋"/>
                <w:color w:val="000000"/>
                <w:sz w:val="22"/>
              </w:rPr>
              <w:t>进出口</w:t>
            </w:r>
            <w:r>
              <w:rPr>
                <w:rFonts w:ascii="仿宋" w:hAnsi="仿宋" w:eastAsia="仿宋"/>
                <w:color w:val="000000"/>
                <w:sz w:val="22"/>
              </w:rPr>
              <w:t>时间、数量等。</w:t>
            </w:r>
          </w:p>
        </w:tc>
        <w:tc>
          <w:tcPr>
            <w:tcW w:w="1133" w:type="dxa"/>
            <w:tcBorders>
              <w:top w:val="single" w:color="000000" w:sz="4" w:space="0"/>
              <w:left w:val="single" w:color="000000" w:sz="4" w:space="0"/>
              <w:bottom w:val="single" w:color="000000" w:sz="4" w:space="0"/>
              <w:right w:val="single" w:color="000000" w:sz="4" w:space="0"/>
            </w:tcBorders>
            <w:vAlign w:val="center"/>
          </w:tcPr>
          <w:p w14:paraId="16A13504">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90A1F64">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1BAD8D3F">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24391A4">
            <w:pPr>
              <w:autoSpaceDN w:val="0"/>
              <w:jc w:val="center"/>
              <w:textAlignment w:val="center"/>
              <w:rPr>
                <w:rFonts w:ascii="仿宋" w:hAnsi="仿宋" w:eastAsia="仿宋"/>
                <w:color w:val="000000"/>
                <w:sz w:val="22"/>
              </w:rPr>
            </w:pPr>
            <w:r>
              <w:rPr>
                <w:rFonts w:hint="eastAsia" w:ascii="仿宋" w:hAnsi="仿宋" w:eastAsia="仿宋"/>
                <w:color w:val="000000"/>
                <w:sz w:val="22"/>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096CC882">
            <w:pPr>
              <w:autoSpaceDN w:val="0"/>
              <w:jc w:val="center"/>
              <w:textAlignment w:val="center"/>
              <w:rPr>
                <w:rFonts w:ascii="仿宋" w:hAnsi="仿宋" w:eastAsia="仿宋"/>
                <w:color w:val="000000"/>
                <w:sz w:val="22"/>
              </w:rPr>
            </w:pPr>
            <w:r>
              <w:rPr>
                <w:rFonts w:hint="eastAsia" w:ascii="仿宋" w:hAnsi="仿宋" w:eastAsia="仿宋"/>
                <w:color w:val="000000"/>
                <w:sz w:val="22"/>
              </w:rPr>
              <w:t>近2年</w:t>
            </w:r>
            <w:r>
              <w:rPr>
                <w:rFonts w:ascii="仿宋" w:hAnsi="仿宋" w:eastAsia="仿宋"/>
                <w:color w:val="000000"/>
                <w:sz w:val="22"/>
              </w:rPr>
              <w:t>无违法行为的</w:t>
            </w:r>
            <w:r>
              <w:rPr>
                <w:rFonts w:hint="eastAsia" w:ascii="仿宋" w:hAnsi="仿宋" w:eastAsia="仿宋"/>
                <w:color w:val="000000"/>
                <w:sz w:val="22"/>
              </w:rPr>
              <w:t>说</w:t>
            </w:r>
            <w:r>
              <w:rPr>
                <w:rFonts w:ascii="仿宋" w:hAnsi="仿宋" w:eastAsia="仿宋"/>
                <w:color w:val="000000"/>
                <w:sz w:val="22"/>
              </w:rPr>
              <w:t>明材料</w:t>
            </w:r>
          </w:p>
        </w:tc>
        <w:tc>
          <w:tcPr>
            <w:tcW w:w="715" w:type="dxa"/>
            <w:tcBorders>
              <w:top w:val="single" w:color="000000" w:sz="4" w:space="0"/>
              <w:left w:val="single" w:color="000000" w:sz="4" w:space="0"/>
              <w:bottom w:val="single" w:color="000000" w:sz="4" w:space="0"/>
              <w:right w:val="single" w:color="000000" w:sz="4" w:space="0"/>
            </w:tcBorders>
            <w:vAlign w:val="center"/>
          </w:tcPr>
          <w:p w14:paraId="5AE119EE">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7D73BA1D">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0A201B25">
            <w:pPr>
              <w:autoSpaceDN w:val="0"/>
              <w:jc w:val="center"/>
              <w:textAlignment w:val="center"/>
              <w:rPr>
                <w:rFonts w:ascii="仿宋" w:hAnsi="仿宋" w:eastAsia="仿宋"/>
                <w:color w:val="000000"/>
                <w:sz w:val="22"/>
              </w:rPr>
            </w:pPr>
            <w:r>
              <w:rPr>
                <w:rFonts w:ascii="仿宋" w:hAnsi="仿宋" w:eastAsia="仿宋"/>
                <w:color w:val="000000"/>
                <w:sz w:val="22"/>
              </w:rPr>
              <w:t>应当如实提交有关材料和反映真实情况，并对申请材料实质内容的真实性负责。</w:t>
            </w:r>
          </w:p>
        </w:tc>
        <w:tc>
          <w:tcPr>
            <w:tcW w:w="1133" w:type="dxa"/>
            <w:tcBorders>
              <w:top w:val="single" w:color="000000" w:sz="4" w:space="0"/>
              <w:left w:val="single" w:color="000000" w:sz="4" w:space="0"/>
              <w:bottom w:val="single" w:color="000000" w:sz="4" w:space="0"/>
              <w:right w:val="single" w:color="000000" w:sz="4" w:space="0"/>
            </w:tcBorders>
            <w:vAlign w:val="center"/>
          </w:tcPr>
          <w:p w14:paraId="3F85781A">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4F827AE">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55BA36D1">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9EFDD20">
            <w:pPr>
              <w:autoSpaceDN w:val="0"/>
              <w:jc w:val="center"/>
              <w:textAlignment w:val="center"/>
              <w:rPr>
                <w:rFonts w:ascii="仿宋" w:hAnsi="仿宋" w:eastAsia="仿宋"/>
                <w:color w:val="000000"/>
                <w:sz w:val="22"/>
              </w:rPr>
            </w:pPr>
            <w:r>
              <w:rPr>
                <w:rFonts w:hint="eastAsia" w:ascii="仿宋" w:hAnsi="仿宋" w:eastAsia="仿宋"/>
                <w:color w:val="000000"/>
                <w:sz w:val="22"/>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205DCF4F">
            <w:pPr>
              <w:autoSpaceDN w:val="0"/>
              <w:jc w:val="center"/>
              <w:textAlignment w:val="center"/>
              <w:rPr>
                <w:rFonts w:ascii="仿宋" w:hAnsi="仿宋" w:eastAsia="仿宋"/>
                <w:color w:val="000000"/>
                <w:sz w:val="22"/>
              </w:rPr>
            </w:pPr>
            <w:r>
              <w:rPr>
                <w:rFonts w:ascii="仿宋" w:hAnsi="仿宋" w:eastAsia="仿宋"/>
                <w:color w:val="000000"/>
                <w:sz w:val="22"/>
              </w:rPr>
              <w:t>污染物排放许可证件和年度达标检测报告</w:t>
            </w:r>
          </w:p>
        </w:tc>
        <w:tc>
          <w:tcPr>
            <w:tcW w:w="715" w:type="dxa"/>
            <w:tcBorders>
              <w:top w:val="single" w:color="000000" w:sz="4" w:space="0"/>
              <w:left w:val="single" w:color="000000" w:sz="4" w:space="0"/>
              <w:bottom w:val="single" w:color="000000" w:sz="4" w:space="0"/>
              <w:right w:val="single" w:color="000000" w:sz="4" w:space="0"/>
            </w:tcBorders>
            <w:vAlign w:val="center"/>
          </w:tcPr>
          <w:p w14:paraId="6446047F">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27FCB7B1">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2BBA9E6C">
            <w:pPr>
              <w:autoSpaceDN w:val="0"/>
              <w:jc w:val="center"/>
              <w:textAlignment w:val="center"/>
              <w:rPr>
                <w:rFonts w:ascii="仿宋" w:hAnsi="仿宋" w:eastAsia="仿宋"/>
                <w:color w:val="000000"/>
                <w:sz w:val="22"/>
              </w:rPr>
            </w:pPr>
            <w:r>
              <w:rPr>
                <w:rFonts w:ascii="仿宋" w:hAnsi="仿宋" w:eastAsia="仿宋"/>
                <w:color w:val="000000"/>
                <w:sz w:val="22"/>
              </w:rPr>
              <w:t>省级或地市级环境保护</w:t>
            </w:r>
            <w:r>
              <w:rPr>
                <w:rFonts w:hint="eastAsia" w:ascii="仿宋" w:hAnsi="仿宋" w:eastAsia="仿宋"/>
                <w:color w:val="000000"/>
                <w:sz w:val="22"/>
              </w:rPr>
              <w:t>部门出具的文件</w:t>
            </w:r>
          </w:p>
        </w:tc>
        <w:tc>
          <w:tcPr>
            <w:tcW w:w="1133" w:type="dxa"/>
            <w:tcBorders>
              <w:top w:val="single" w:color="000000" w:sz="4" w:space="0"/>
              <w:left w:val="single" w:color="000000" w:sz="4" w:space="0"/>
              <w:bottom w:val="single" w:color="000000" w:sz="4" w:space="0"/>
              <w:right w:val="single" w:color="000000" w:sz="4" w:space="0"/>
            </w:tcBorders>
            <w:vAlign w:val="center"/>
          </w:tcPr>
          <w:p w14:paraId="3D31AFE1">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11E28C90">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53DBF678">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14:paraId="1687CD7A">
            <w:pPr>
              <w:autoSpaceDN w:val="0"/>
              <w:jc w:val="center"/>
              <w:textAlignment w:val="center"/>
              <w:rPr>
                <w:rFonts w:ascii="仿宋" w:hAnsi="仿宋" w:eastAsia="仿宋"/>
                <w:color w:val="000000"/>
                <w:sz w:val="22"/>
              </w:rPr>
            </w:pPr>
            <w:r>
              <w:rPr>
                <w:rFonts w:hint="eastAsia" w:ascii="仿宋" w:hAnsi="仿宋" w:eastAsia="仿宋"/>
                <w:color w:val="000000"/>
                <w:sz w:val="22"/>
              </w:rPr>
              <w:t>7</w:t>
            </w:r>
          </w:p>
        </w:tc>
        <w:tc>
          <w:tcPr>
            <w:tcW w:w="1095" w:type="dxa"/>
            <w:tcBorders>
              <w:top w:val="single" w:color="000000" w:sz="4" w:space="0"/>
              <w:left w:val="single" w:color="000000" w:sz="4" w:space="0"/>
              <w:right w:val="single" w:color="000000" w:sz="4" w:space="0"/>
            </w:tcBorders>
            <w:vAlign w:val="center"/>
          </w:tcPr>
          <w:p w14:paraId="6360EF01">
            <w:pPr>
              <w:autoSpaceDN w:val="0"/>
              <w:jc w:val="center"/>
              <w:textAlignment w:val="center"/>
              <w:rPr>
                <w:rFonts w:ascii="仿宋" w:hAnsi="仿宋" w:eastAsia="仿宋"/>
                <w:color w:val="000000"/>
                <w:sz w:val="22"/>
              </w:rPr>
            </w:pPr>
            <w:r>
              <w:rPr>
                <w:rFonts w:hint="eastAsia" w:ascii="仿宋" w:hAnsi="仿宋" w:eastAsia="仿宋"/>
                <w:color w:val="000000"/>
                <w:sz w:val="22"/>
              </w:rPr>
              <w:t>近3年</w:t>
            </w:r>
            <w:r>
              <w:rPr>
                <w:rFonts w:ascii="仿宋" w:hAnsi="仿宋" w:eastAsia="仿宋"/>
                <w:color w:val="000000"/>
                <w:sz w:val="22"/>
              </w:rPr>
              <w:t>纳税记录</w:t>
            </w:r>
          </w:p>
        </w:tc>
        <w:tc>
          <w:tcPr>
            <w:tcW w:w="715" w:type="dxa"/>
            <w:tcBorders>
              <w:top w:val="single" w:color="000000" w:sz="4" w:space="0"/>
              <w:left w:val="single" w:color="000000" w:sz="4" w:space="0"/>
              <w:right w:val="single" w:color="000000" w:sz="4" w:space="0"/>
            </w:tcBorders>
            <w:vAlign w:val="center"/>
          </w:tcPr>
          <w:p w14:paraId="125F5CE3">
            <w:pPr>
              <w:autoSpaceDN w:val="0"/>
              <w:jc w:val="center"/>
              <w:textAlignment w:val="center"/>
              <w:rPr>
                <w:rFonts w:ascii="仿宋" w:hAnsi="仿宋" w:eastAsia="仿宋"/>
                <w:color w:val="000000"/>
                <w:sz w:val="22"/>
              </w:rPr>
            </w:pPr>
            <w:r>
              <w:rPr>
                <w:rFonts w:ascii="仿宋" w:hAnsi="仿宋" w:eastAsia="仿宋"/>
                <w:color w:val="000000"/>
                <w:sz w:val="22"/>
              </w:rPr>
              <w:t>复印件</w:t>
            </w:r>
          </w:p>
        </w:tc>
        <w:tc>
          <w:tcPr>
            <w:tcW w:w="652" w:type="dxa"/>
            <w:tcBorders>
              <w:top w:val="single" w:color="000000" w:sz="4" w:space="0"/>
              <w:left w:val="single" w:color="000000" w:sz="4" w:space="0"/>
              <w:right w:val="single" w:color="000000" w:sz="4" w:space="0"/>
            </w:tcBorders>
            <w:vAlign w:val="center"/>
          </w:tcPr>
          <w:p w14:paraId="048F4184">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right w:val="single" w:color="000000" w:sz="4" w:space="0"/>
            </w:tcBorders>
            <w:vAlign w:val="center"/>
          </w:tcPr>
          <w:p w14:paraId="1DD26762">
            <w:pPr>
              <w:autoSpaceDN w:val="0"/>
              <w:jc w:val="center"/>
              <w:textAlignment w:val="center"/>
              <w:rPr>
                <w:rFonts w:ascii="仿宋" w:hAnsi="仿宋" w:eastAsia="仿宋"/>
                <w:color w:val="000000"/>
                <w:sz w:val="22"/>
              </w:rPr>
            </w:pPr>
            <w:r>
              <w:rPr>
                <w:rFonts w:ascii="仿宋" w:hAnsi="仿宋" w:eastAsia="仿宋"/>
                <w:color w:val="000000"/>
                <w:sz w:val="22"/>
              </w:rPr>
              <w:t>各种税收总额。代缴税款的银行开出的电子缴税付款凭证。税务机关开具的纳税发票</w:t>
            </w:r>
            <w:r>
              <w:rPr>
                <w:rFonts w:hint="eastAsia" w:ascii="仿宋" w:hAnsi="仿宋" w:eastAsia="仿宋"/>
                <w:color w:val="000000"/>
                <w:sz w:val="22"/>
              </w:rPr>
              <w:t>、完税证明等</w:t>
            </w:r>
            <w:r>
              <w:rPr>
                <w:rFonts w:ascii="仿宋" w:hAnsi="仿宋" w:eastAsia="仿宋"/>
                <w:color w:val="000000"/>
                <w:sz w:val="22"/>
              </w:rPr>
              <w:t>。</w:t>
            </w:r>
          </w:p>
        </w:tc>
        <w:tc>
          <w:tcPr>
            <w:tcW w:w="1133" w:type="dxa"/>
            <w:tcBorders>
              <w:top w:val="single" w:color="000000" w:sz="4" w:space="0"/>
              <w:left w:val="single" w:color="000000" w:sz="4" w:space="0"/>
              <w:right w:val="single" w:color="000000" w:sz="4" w:space="0"/>
            </w:tcBorders>
            <w:vAlign w:val="center"/>
          </w:tcPr>
          <w:p w14:paraId="3F9F728F">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14:paraId="3CB44139">
            <w:pPr>
              <w:autoSpaceDN w:val="0"/>
              <w:jc w:val="center"/>
              <w:textAlignment w:val="center"/>
              <w:rPr>
                <w:rFonts w:ascii="仿宋" w:hAnsi="仿宋" w:eastAsia="仿宋"/>
                <w:color w:val="000000"/>
                <w:sz w:val="22"/>
              </w:rPr>
            </w:pPr>
            <w:r>
              <w:rPr>
                <w:rFonts w:ascii="仿宋" w:hAnsi="仿宋" w:eastAsia="仿宋"/>
                <w:color w:val="000000"/>
                <w:sz w:val="22"/>
              </w:rPr>
              <w:t>税务机关开具的证明文件，需加盖申请人单位公章</w:t>
            </w:r>
          </w:p>
        </w:tc>
      </w:tr>
      <w:tr w14:paraId="2B8FA672">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14:paraId="69F7EA40">
            <w:pPr>
              <w:autoSpaceDN w:val="0"/>
              <w:jc w:val="center"/>
              <w:textAlignment w:val="center"/>
              <w:rPr>
                <w:rFonts w:ascii="仿宋" w:hAnsi="仿宋" w:eastAsia="仿宋"/>
                <w:color w:val="000000"/>
                <w:sz w:val="22"/>
              </w:rPr>
            </w:pPr>
            <w:r>
              <w:rPr>
                <w:rFonts w:hint="eastAsia" w:ascii="仿宋" w:hAnsi="仿宋" w:eastAsia="仿宋"/>
                <w:color w:val="000000"/>
                <w:sz w:val="22"/>
              </w:rPr>
              <w:t>8</w:t>
            </w:r>
          </w:p>
        </w:tc>
        <w:tc>
          <w:tcPr>
            <w:tcW w:w="1095" w:type="dxa"/>
            <w:tcBorders>
              <w:top w:val="single" w:color="000000" w:sz="4" w:space="0"/>
              <w:left w:val="single" w:color="000000" w:sz="4" w:space="0"/>
              <w:right w:val="single" w:color="000000" w:sz="4" w:space="0"/>
            </w:tcBorders>
            <w:vAlign w:val="center"/>
          </w:tcPr>
          <w:p w14:paraId="654B2F90">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对外贸易经营者备案材料</w:t>
            </w:r>
          </w:p>
        </w:tc>
        <w:tc>
          <w:tcPr>
            <w:tcW w:w="715" w:type="dxa"/>
            <w:tcBorders>
              <w:top w:val="single" w:color="000000" w:sz="4" w:space="0"/>
              <w:left w:val="single" w:color="000000" w:sz="4" w:space="0"/>
              <w:right w:val="single" w:color="000000" w:sz="4" w:space="0"/>
            </w:tcBorders>
            <w:vAlign w:val="center"/>
          </w:tcPr>
          <w:p w14:paraId="40261195">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right w:val="single" w:color="000000" w:sz="4" w:space="0"/>
            </w:tcBorders>
            <w:vAlign w:val="center"/>
          </w:tcPr>
          <w:p w14:paraId="5C176CE2">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right w:val="single" w:color="000000" w:sz="4" w:space="0"/>
            </w:tcBorders>
            <w:vAlign w:val="center"/>
          </w:tcPr>
          <w:p w14:paraId="523F8C96">
            <w:pPr>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《对外贸易经营者备案表》或《外商投资企业批准证书》等</w:t>
            </w:r>
          </w:p>
        </w:tc>
        <w:tc>
          <w:tcPr>
            <w:tcW w:w="1133" w:type="dxa"/>
            <w:tcBorders>
              <w:top w:val="single" w:color="000000" w:sz="4" w:space="0"/>
              <w:left w:val="single" w:color="000000" w:sz="4" w:space="0"/>
              <w:right w:val="single" w:color="000000" w:sz="4" w:space="0"/>
            </w:tcBorders>
            <w:vAlign w:val="center"/>
          </w:tcPr>
          <w:p w14:paraId="12C23397">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14:paraId="10082AA6">
            <w:pPr>
              <w:autoSpaceDN w:val="0"/>
              <w:jc w:val="center"/>
              <w:textAlignment w:val="center"/>
              <w:rPr>
                <w:rFonts w:ascii="仿宋" w:hAnsi="仿宋" w:eastAsia="仿宋"/>
                <w:color w:val="000000"/>
                <w:sz w:val="22"/>
              </w:rPr>
            </w:pPr>
            <w:r>
              <w:rPr>
                <w:rFonts w:hint="eastAsia" w:ascii="仿宋" w:hAnsi="仿宋" w:eastAsia="仿宋"/>
                <w:color w:val="000000"/>
                <w:sz w:val="22"/>
              </w:rPr>
              <w:t>加盖备案登记章，</w:t>
            </w:r>
            <w:r>
              <w:rPr>
                <w:rFonts w:ascii="仿宋" w:hAnsi="仿宋" w:eastAsia="仿宋"/>
                <w:color w:val="000000"/>
                <w:sz w:val="22"/>
              </w:rPr>
              <w:t>需加盖申请人单位公章</w:t>
            </w:r>
          </w:p>
        </w:tc>
      </w:tr>
      <w:tr w14:paraId="4E72FD72">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48A2EF43">
            <w:pPr>
              <w:autoSpaceDN w:val="0"/>
              <w:jc w:val="center"/>
              <w:textAlignment w:val="center"/>
              <w:rPr>
                <w:rFonts w:ascii="仿宋" w:hAnsi="仿宋" w:eastAsia="仿宋"/>
                <w:color w:val="000000"/>
                <w:sz w:val="22"/>
              </w:rPr>
            </w:pPr>
            <w:r>
              <w:rPr>
                <w:rFonts w:hint="eastAsia" w:ascii="仿宋" w:hAnsi="仿宋" w:eastAsia="仿宋"/>
                <w:color w:val="000000"/>
                <w:sz w:val="22"/>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162A3BD2">
            <w:pPr>
              <w:autoSpaceDN w:val="0"/>
              <w:jc w:val="center"/>
              <w:textAlignment w:val="center"/>
              <w:rPr>
                <w:rFonts w:ascii="仿宋" w:hAnsi="仿宋" w:eastAsia="仿宋"/>
                <w:color w:val="000000"/>
                <w:sz w:val="22"/>
              </w:rPr>
            </w:pPr>
            <w:r>
              <w:rPr>
                <w:rFonts w:hint="eastAsia" w:ascii="仿宋" w:hAnsi="仿宋" w:eastAsia="仿宋"/>
                <w:color w:val="000000"/>
                <w:sz w:val="22"/>
              </w:rPr>
              <w:t>其他证明材料</w:t>
            </w:r>
          </w:p>
        </w:tc>
        <w:tc>
          <w:tcPr>
            <w:tcW w:w="715" w:type="dxa"/>
            <w:tcBorders>
              <w:top w:val="single" w:color="000000" w:sz="4" w:space="0"/>
              <w:left w:val="single" w:color="000000" w:sz="4" w:space="0"/>
              <w:bottom w:val="single" w:color="000000" w:sz="4" w:space="0"/>
              <w:right w:val="single" w:color="000000" w:sz="4" w:space="0"/>
            </w:tcBorders>
            <w:vAlign w:val="center"/>
          </w:tcPr>
          <w:p w14:paraId="326C29AF">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3B8D2C1A">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7D9A69E3">
            <w:pPr>
              <w:autoSpaceDN w:val="0"/>
              <w:jc w:val="center"/>
              <w:textAlignment w:val="center"/>
              <w:rPr>
                <w:rFonts w:ascii="仿宋" w:hAnsi="仿宋" w:eastAsia="仿宋"/>
                <w:color w:val="000000"/>
                <w:sz w:val="22"/>
              </w:rPr>
            </w:pPr>
            <w:r>
              <w:rPr>
                <w:rFonts w:hint="eastAsia" w:ascii="仿宋" w:hAnsi="仿宋" w:eastAsia="仿宋"/>
                <w:color w:val="000000"/>
                <w:sz w:val="22"/>
              </w:rPr>
              <w:t>从事外贸经营的企业提交适用海关认证企业管理的有关证明材料；教育机构、科学研究机构提交承担国家科研项目、重点课题证明材料。</w:t>
            </w:r>
          </w:p>
        </w:tc>
        <w:tc>
          <w:tcPr>
            <w:tcW w:w="1133" w:type="dxa"/>
            <w:tcBorders>
              <w:top w:val="single" w:color="000000" w:sz="4" w:space="0"/>
              <w:left w:val="single" w:color="000000" w:sz="4" w:space="0"/>
              <w:bottom w:val="single" w:color="000000" w:sz="4" w:space="0"/>
              <w:right w:val="single" w:color="000000" w:sz="4" w:space="0"/>
            </w:tcBorders>
            <w:vAlign w:val="center"/>
          </w:tcPr>
          <w:p w14:paraId="4795197F">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495E8FBB">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286A8ABE">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40412EB4">
            <w:pPr>
              <w:autoSpaceDN w:val="0"/>
              <w:jc w:val="center"/>
              <w:textAlignment w:val="center"/>
              <w:rPr>
                <w:rFonts w:ascii="仿宋" w:hAnsi="仿宋" w:eastAsia="仿宋"/>
                <w:color w:val="000000"/>
                <w:sz w:val="22"/>
              </w:rPr>
            </w:pPr>
            <w:r>
              <w:rPr>
                <w:rFonts w:hint="eastAsia" w:ascii="仿宋" w:hAnsi="仿宋" w:eastAsia="仿宋"/>
                <w:color w:val="000000"/>
                <w:sz w:val="22"/>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25DE6F71">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增值税发票</w:t>
            </w:r>
          </w:p>
        </w:tc>
        <w:tc>
          <w:tcPr>
            <w:tcW w:w="715" w:type="dxa"/>
            <w:tcBorders>
              <w:top w:val="single" w:color="000000" w:sz="4" w:space="0"/>
              <w:left w:val="single" w:color="000000" w:sz="4" w:space="0"/>
              <w:bottom w:val="single" w:color="000000" w:sz="4" w:space="0"/>
              <w:right w:val="single" w:color="000000" w:sz="4" w:space="0"/>
            </w:tcBorders>
            <w:vAlign w:val="center"/>
          </w:tcPr>
          <w:p w14:paraId="66A10200">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7FD91DF9">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062B914C">
            <w:pPr>
              <w:autoSpaceDN w:val="0"/>
              <w:jc w:val="center"/>
              <w:textAlignment w:val="center"/>
              <w:rPr>
                <w:rFonts w:ascii="仿宋" w:hAnsi="仿宋" w:eastAsia="仿宋"/>
                <w:color w:val="000000"/>
                <w:sz w:val="22"/>
              </w:rPr>
            </w:pPr>
            <w:r>
              <w:rPr>
                <w:rFonts w:hint="eastAsia" w:ascii="仿宋" w:hAnsi="仿宋" w:eastAsia="仿宋"/>
                <w:color w:val="000000"/>
                <w:sz w:val="22"/>
              </w:rPr>
              <w:t>出口黄金制品的企业提交在国内取得黄金原料的增值税发票等有关证明材料。</w:t>
            </w:r>
          </w:p>
        </w:tc>
        <w:tc>
          <w:tcPr>
            <w:tcW w:w="1133" w:type="dxa"/>
            <w:tcBorders>
              <w:top w:val="single" w:color="000000" w:sz="4" w:space="0"/>
              <w:left w:val="single" w:color="000000" w:sz="4" w:space="0"/>
              <w:bottom w:val="single" w:color="000000" w:sz="4" w:space="0"/>
              <w:right w:val="single" w:color="000000" w:sz="4" w:space="0"/>
            </w:tcBorders>
            <w:vAlign w:val="center"/>
          </w:tcPr>
          <w:p w14:paraId="205D71CB">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ADD306F">
            <w:pPr>
              <w:autoSpaceDN w:val="0"/>
              <w:jc w:val="center"/>
              <w:textAlignment w:val="center"/>
              <w:rPr>
                <w:rFonts w:ascii="仿宋" w:hAnsi="仿宋" w:eastAsia="仿宋"/>
                <w:color w:val="000000"/>
                <w:sz w:val="22"/>
              </w:rPr>
            </w:pPr>
            <w:r>
              <w:rPr>
                <w:rFonts w:ascii="仿宋" w:hAnsi="仿宋" w:eastAsia="仿宋"/>
                <w:color w:val="000000"/>
                <w:sz w:val="22"/>
              </w:rPr>
              <w:t>税务机关开具的纳税发票，需加盖申请人单位公章</w:t>
            </w:r>
          </w:p>
        </w:tc>
      </w:tr>
      <w:tr w14:paraId="3455A304">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84448A6">
            <w:pPr>
              <w:autoSpaceDN w:val="0"/>
              <w:jc w:val="center"/>
              <w:textAlignment w:val="center"/>
              <w:rPr>
                <w:rFonts w:ascii="仿宋" w:hAnsi="仿宋" w:eastAsia="仿宋"/>
                <w:color w:val="000000"/>
                <w:sz w:val="22"/>
              </w:rPr>
            </w:pPr>
            <w:r>
              <w:rPr>
                <w:rFonts w:hint="eastAsia" w:ascii="仿宋" w:hAnsi="仿宋" w:eastAsia="仿宋"/>
                <w:color w:val="000000"/>
                <w:sz w:val="22"/>
              </w:rPr>
              <w:t>11</w:t>
            </w:r>
          </w:p>
        </w:tc>
        <w:tc>
          <w:tcPr>
            <w:tcW w:w="1095" w:type="dxa"/>
            <w:tcBorders>
              <w:top w:val="single" w:color="000000" w:sz="4" w:space="0"/>
              <w:left w:val="single" w:color="000000" w:sz="4" w:space="0"/>
              <w:bottom w:val="single" w:color="000000" w:sz="4" w:space="0"/>
              <w:right w:val="single" w:color="000000" w:sz="4" w:space="0"/>
            </w:tcBorders>
            <w:vAlign w:val="center"/>
          </w:tcPr>
          <w:p w14:paraId="2FE1AF67">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转内销的说明材料、加工贸易业务批准证复印件、加工贸易合同</w:t>
            </w:r>
          </w:p>
        </w:tc>
        <w:tc>
          <w:tcPr>
            <w:tcW w:w="715" w:type="dxa"/>
            <w:tcBorders>
              <w:top w:val="single" w:color="000000" w:sz="4" w:space="0"/>
              <w:left w:val="single" w:color="000000" w:sz="4" w:space="0"/>
              <w:bottom w:val="single" w:color="000000" w:sz="4" w:space="0"/>
              <w:right w:val="single" w:color="000000" w:sz="4" w:space="0"/>
            </w:tcBorders>
            <w:vAlign w:val="center"/>
          </w:tcPr>
          <w:p w14:paraId="3AB7F2EE">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177A8105">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6F29B83B">
            <w:pPr>
              <w:autoSpaceDN w:val="0"/>
              <w:jc w:val="center"/>
              <w:textAlignment w:val="center"/>
              <w:rPr>
                <w:rFonts w:ascii="仿宋" w:hAnsi="仿宋" w:eastAsia="仿宋"/>
                <w:color w:val="000000"/>
                <w:sz w:val="22"/>
              </w:rPr>
            </w:pPr>
            <w:r>
              <w:rPr>
                <w:rFonts w:hint="eastAsia" w:ascii="仿宋" w:hAnsi="仿宋" w:eastAsia="仿宋"/>
                <w:color w:val="000000"/>
                <w:sz w:val="22"/>
              </w:rPr>
              <w:t>因加工贸易转内销的，应按照《黄金及黄金制品进出口管理办法》第十一条规定报送</w:t>
            </w:r>
          </w:p>
        </w:tc>
        <w:tc>
          <w:tcPr>
            <w:tcW w:w="1133" w:type="dxa"/>
            <w:tcBorders>
              <w:top w:val="single" w:color="000000" w:sz="4" w:space="0"/>
              <w:left w:val="single" w:color="000000" w:sz="4" w:space="0"/>
              <w:bottom w:val="single" w:color="000000" w:sz="4" w:space="0"/>
              <w:right w:val="single" w:color="000000" w:sz="4" w:space="0"/>
            </w:tcBorders>
            <w:vAlign w:val="center"/>
          </w:tcPr>
          <w:p w14:paraId="37BE258C">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785800AC">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bl>
    <w:p w14:paraId="6FE0AF77">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申请人可向受理机构货币金银部门现场提交或以邮寄方式提交上述纸质申请材料，也可通过中国国际贸易“单一窗口”黄金及黄金制品进出口准许证系统（以下简称“单一窗口”系统），网上提交上述纸质申请材料扫描后的PDF格式文件。</w:t>
      </w:r>
    </w:p>
    <w:p w14:paraId="5DAA358A">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十一、申请接收</w:t>
      </w:r>
    </w:p>
    <w:p w14:paraId="2042F292">
      <w:pPr>
        <w:ind w:left="420" w:left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（一）现场或信函接收</w:t>
      </w:r>
    </w:p>
    <w:p w14:paraId="3E296BCB">
      <w:pPr>
        <w:ind w:firstLine="6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黄金制品进出口申请材料由中国人民银行</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货币金银</w:t>
      </w:r>
      <w:r>
        <w:rPr>
          <w:rFonts w:hint="eastAsia" w:ascii="仿宋_GB2312" w:hAnsi="仿宋_GB2312" w:eastAsia="仿宋_GB2312" w:cs="仿宋_GB2312"/>
          <w:sz w:val="30"/>
          <w:szCs w:val="30"/>
          <w:lang w:eastAsia="zh-CN"/>
        </w:rPr>
        <w:t>科</w:t>
      </w:r>
      <w:r>
        <w:rPr>
          <w:rFonts w:hint="eastAsia" w:ascii="仿宋_GB2312" w:hAnsi="仿宋_GB2312" w:eastAsia="仿宋_GB2312" w:cs="仿宋_GB2312"/>
          <w:sz w:val="30"/>
          <w:szCs w:val="30"/>
        </w:rPr>
        <w:t>现场或信函接收。</w:t>
      </w:r>
    </w:p>
    <w:p w14:paraId="730564BC">
      <w:pPr>
        <w:ind w:firstLine="602"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现场接收地址：</w:t>
      </w:r>
      <w:r>
        <w:rPr>
          <w:rFonts w:hint="eastAsia" w:ascii="仿宋_GB2312" w:hAnsi="仿宋_GB2312" w:eastAsia="仿宋_GB2312" w:cs="仿宋_GB2312"/>
          <w:sz w:val="30"/>
          <w:szCs w:val="30"/>
          <w:lang w:eastAsia="zh-CN"/>
        </w:rPr>
        <w:t>中国人民银行甘南州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305</w:t>
      </w:r>
      <w:r>
        <w:rPr>
          <w:rFonts w:hint="eastAsia" w:ascii="仿宋_GB2312" w:hAnsi="仿宋_GB2312" w:eastAsia="仿宋_GB2312" w:cs="仿宋_GB2312"/>
          <w:b w:val="0"/>
          <w:bCs w:val="0"/>
          <w:color w:val="000000" w:themeColor="text1"/>
          <w:sz w:val="30"/>
          <w:szCs w:val="30"/>
          <w14:textFill>
            <w14:solidFill>
              <w14:schemeClr w14:val="tx1"/>
            </w14:solidFill>
          </w14:textFill>
        </w:rPr>
        <w:t>室</w:t>
      </w:r>
      <w:r>
        <w:rPr>
          <w:rFonts w:hint="eastAsia" w:ascii="仿宋_GB2312" w:hAnsi="仿宋_GB2312" w:eastAsia="仿宋_GB2312" w:cs="仿宋_GB2312"/>
          <w:color w:val="000000" w:themeColor="text1"/>
          <w:sz w:val="30"/>
          <w:szCs w:val="30"/>
          <w14:textFill>
            <w14:solidFill>
              <w14:schemeClr w14:val="tx1"/>
            </w14:solidFill>
          </w14:textFill>
        </w:rPr>
        <w:t>（办公时间：工作日，8:</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14:textFill>
            <w14:solidFill>
              <w14:schemeClr w14:val="tx1"/>
            </w14:solidFill>
          </w14:textFill>
        </w:rPr>
        <w:t>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:30-1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14:textFill>
            <w14:solidFill>
              <w14:schemeClr w14:val="tx1"/>
            </w14:solidFill>
          </w14:textFill>
        </w:rPr>
        <w:t>0。）</w:t>
      </w:r>
    </w:p>
    <w:p w14:paraId="64801E92">
      <w:pPr>
        <w:ind w:firstLine="600"/>
        <w:jc w:val="left"/>
        <w:outlineLvl w:val="0"/>
        <w:rPr>
          <w:rFonts w:ascii="仿宋_GB2312" w:hAnsi="仿宋_GB2312" w:eastAsia="仿宋_GB2312" w:cs="仿宋_GB2312"/>
          <w:sz w:val="30"/>
          <w:szCs w:val="30"/>
        </w:rPr>
      </w:pPr>
      <w:r>
        <w:rPr>
          <w:rFonts w:hint="eastAsia" w:ascii="仿宋_GB2312" w:hAnsi="仿宋_GB2312" w:eastAsia="仿宋_GB2312" w:cs="仿宋_GB2312"/>
          <w:b/>
          <w:bCs/>
          <w:sz w:val="30"/>
          <w:szCs w:val="30"/>
        </w:rPr>
        <w:t>信函接收地址：</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甘南州合作市通钦街</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65号</w:t>
      </w:r>
      <w:r>
        <w:rPr>
          <w:rFonts w:hint="eastAsia" w:ascii="仿宋_GB2312" w:hAnsi="仿宋_GB2312" w:eastAsia="仿宋_GB2312" w:cs="仿宋_GB2312"/>
          <w:sz w:val="30"/>
          <w:szCs w:val="30"/>
        </w:rPr>
        <w:t>，接收人</w:t>
      </w:r>
      <w:r>
        <w:rPr>
          <w:rFonts w:hint="eastAsia" w:ascii="仿宋_GB2312" w:hAnsi="仿宋_GB2312" w:eastAsia="仿宋_GB2312" w:cs="仿宋_GB2312"/>
          <w:sz w:val="30"/>
          <w:szCs w:val="30"/>
          <w:lang w:eastAsia="zh-CN"/>
        </w:rPr>
        <w:t>：中国人民银行甘南州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货币金银</w:t>
      </w:r>
      <w:r>
        <w:rPr>
          <w:rFonts w:hint="eastAsia" w:ascii="仿宋_GB2312" w:hAnsi="仿宋_GB2312" w:eastAsia="仿宋_GB2312" w:cs="仿宋_GB2312"/>
          <w:sz w:val="30"/>
          <w:szCs w:val="30"/>
          <w:lang w:eastAsia="zh-CN"/>
        </w:rPr>
        <w:t>科</w:t>
      </w:r>
      <w:r>
        <w:rPr>
          <w:rFonts w:hint="eastAsia" w:ascii="仿宋_GB2312" w:hAnsi="仿宋_GB2312" w:eastAsia="仿宋_GB2312" w:cs="仿宋_GB2312"/>
          <w:sz w:val="30"/>
          <w:szCs w:val="30"/>
        </w:rPr>
        <w:t>，联系电话：09</w:t>
      </w: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250034</w:t>
      </w:r>
      <w:r>
        <w:rPr>
          <w:rFonts w:hint="eastAsia" w:ascii="仿宋_GB2312" w:hAnsi="仿宋_GB2312" w:eastAsia="仿宋_GB2312" w:cs="仿宋_GB2312"/>
          <w:sz w:val="30"/>
          <w:szCs w:val="30"/>
        </w:rPr>
        <w:t>。邮政编码：7</w:t>
      </w:r>
      <w:r>
        <w:rPr>
          <w:rFonts w:hint="eastAsia" w:ascii="仿宋_GB2312" w:hAnsi="仿宋_GB2312" w:eastAsia="仿宋_GB2312" w:cs="仿宋_GB2312"/>
          <w:sz w:val="30"/>
          <w:szCs w:val="30"/>
          <w:lang w:val="en-US" w:eastAsia="zh-CN"/>
        </w:rPr>
        <w:t>47000</w:t>
      </w:r>
      <w:r>
        <w:rPr>
          <w:rFonts w:hint="eastAsia" w:ascii="仿宋_GB2312" w:hAnsi="仿宋_GB2312" w:eastAsia="仿宋_GB2312" w:cs="仿宋_GB2312"/>
          <w:sz w:val="30"/>
          <w:szCs w:val="30"/>
        </w:rPr>
        <w:t>。</w:t>
      </w:r>
    </w:p>
    <w:p w14:paraId="0602529C">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（二）网上接收</w:t>
      </w:r>
    </w:p>
    <w:p w14:paraId="04B8F40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受理机构通过“单一窗口”系统http://www.singlewindow.cn网上接收黄金制品进出口申请材料。网上申请和相关查询功能的操作详见“单一窗口”系统公示栏的《“单一窗口”标准版用户手册（黄金及黄金制品进出口准许证）》。</w:t>
      </w:r>
    </w:p>
    <w:p w14:paraId="096F738F">
      <w:pPr>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十二、办理基本流程</w:t>
      </w:r>
    </w:p>
    <w:p w14:paraId="2E870A24">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详见本服务指南附录1。</w:t>
      </w:r>
    </w:p>
    <w:p w14:paraId="39EB07BF">
      <w:pPr>
        <w:widowControl/>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十三、办理方式</w:t>
      </w:r>
    </w:p>
    <w:p w14:paraId="29D509B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初次办理行政审批的办理方式为一般程序，包括申请、受理、审查与决定、文书制作与送达、结果公开。</w:t>
      </w:r>
    </w:p>
    <w:p w14:paraId="196EB413">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十四、办理时限</w:t>
      </w:r>
    </w:p>
    <w:p w14:paraId="55B53402">
      <w:pPr>
        <w:ind w:firstLine="600" w:firstLineChars="200"/>
        <w:jc w:val="left"/>
        <w:rPr>
          <w:rFonts w:hint="default" w:ascii="仿宋_GB2312" w:hAnsi="仿宋_GB2312" w:eastAsia="仿宋_GB2312" w:cs="仿宋_GB2312"/>
          <w:b/>
          <w:bCs/>
          <w:sz w:val="30"/>
          <w:szCs w:val="30"/>
          <w:lang w:val="en-US"/>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自受理之日起</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个工作日内</w:t>
      </w:r>
      <w:r>
        <w:rPr>
          <w:rFonts w:hint="eastAsia" w:ascii="仿宋_GB2312" w:hAnsi="仿宋_GB2312" w:eastAsia="仿宋_GB2312" w:cs="仿宋_GB2312"/>
          <w:sz w:val="30"/>
          <w:szCs w:val="30"/>
          <w:lang w:eastAsia="zh-CN"/>
        </w:rPr>
        <w:t>将初步审查意见和全部申请材料直接报送中国人民银行甘肃省分行</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中国人民银行甘肃省分行在收到初步审查意见和全部申请材料后</w:t>
      </w:r>
      <w:r>
        <w:rPr>
          <w:rFonts w:hint="eastAsia" w:ascii="仿宋_GB2312" w:hAnsi="仿宋_GB2312" w:eastAsia="仿宋_GB2312" w:cs="仿宋_GB2312"/>
          <w:sz w:val="30"/>
          <w:szCs w:val="30"/>
          <w:lang w:val="en-US" w:eastAsia="zh-CN"/>
        </w:rPr>
        <w:t>20个工作日做出行政许可决定。</w:t>
      </w:r>
    </w:p>
    <w:p w14:paraId="1C600227">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十五、收费依据及标准</w:t>
      </w:r>
    </w:p>
    <w:p w14:paraId="6933CE40">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不收费。</w:t>
      </w:r>
    </w:p>
    <w:p w14:paraId="48F69FA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十六、审批结果</w:t>
      </w:r>
    </w:p>
    <w:p w14:paraId="0751819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《中国人民银行准予行政许可决定书》或《中国人民银行黄金及黄金制品进出口准许证》，《中国人民银行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不予行政许可决定书》。</w:t>
      </w:r>
    </w:p>
    <w:p w14:paraId="5ECA7805">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十七、结果送达</w:t>
      </w:r>
    </w:p>
    <w:p w14:paraId="216466F5">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中国人民银行甘肃省分行</w:t>
      </w:r>
      <w:r>
        <w:rPr>
          <w:rFonts w:hint="eastAsia" w:ascii="仿宋_GB2312" w:hAnsi="仿宋_GB2312" w:eastAsia="仿宋_GB2312" w:cs="仿宋_GB2312"/>
          <w:sz w:val="30"/>
          <w:szCs w:val="30"/>
        </w:rPr>
        <w:t>自作出决定之日起</w:t>
      </w:r>
      <w:r>
        <w:rPr>
          <w:rFonts w:hint="eastAsia" w:ascii="仿宋_GB2312" w:eastAsia="仿宋_GB2312"/>
          <w:sz w:val="32"/>
        </w:rPr>
        <w:t>十</w:t>
      </w:r>
      <w:r>
        <w:rPr>
          <w:rFonts w:hint="eastAsia" w:ascii="仿宋_GB2312" w:hAnsi="仿宋_GB2312" w:eastAsia="仿宋_GB2312" w:cs="仿宋_GB2312"/>
          <w:sz w:val="30"/>
          <w:szCs w:val="30"/>
        </w:rPr>
        <w:t>个工作日内向申请人送达《中国人民银行准予行政许可决定书》《中国人民银行黄金及黄金制品进出口准许证》或《中国人民银行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不予行政许可决定书》。</w:t>
      </w:r>
    </w:p>
    <w:p w14:paraId="765992B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对于受理、不受理、不予受理或者要求补正申请材料的通知应当及时告知申请人并向申请人说明情况。</w:t>
      </w:r>
    </w:p>
    <w:p w14:paraId="7726F4E4">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十八、行政相对人权利和义务</w:t>
      </w:r>
    </w:p>
    <w:p w14:paraId="265DD6C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（一）依据《中国人民银行行政许可实施办法》，申请人享有以下权利：</w:t>
      </w:r>
    </w:p>
    <w:p w14:paraId="3E658D6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1.委托代理人提出行政许可申请。</w:t>
      </w:r>
    </w:p>
    <w:p w14:paraId="149287E6">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2.要求对公示内容予以说明、解释。</w:t>
      </w:r>
    </w:p>
    <w:p w14:paraId="1DE4624F">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3.就行政许可审查进行陈述、申辩、听证。</w:t>
      </w:r>
    </w:p>
    <w:p w14:paraId="3AF01C12">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（二）依据《中国人民银行行政许可实施办法》，申请人依法履行以下义务：</w:t>
      </w:r>
    </w:p>
    <w:p w14:paraId="2031D3FA">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1.申请人申请行政许可，应当如实向行政机关提交有关材料和反映真实情况，并对其申请材料实质内容的真实性负责。</w:t>
      </w:r>
    </w:p>
    <w:p w14:paraId="5FC9180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依法对被许可人从事行政许可事项的活动进行监督检查时，可以要求被许可人提供从事行政许可事项活动情况的有关材料，有权对被许可人从事行政许可事项的活动进行现场检查。</w:t>
      </w:r>
    </w:p>
    <w:p w14:paraId="6DEF7B8C">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十九、咨询途径</w:t>
      </w:r>
    </w:p>
    <w:p w14:paraId="76EF9E5D">
      <w:pPr>
        <w:ind w:firstLine="600" w:firstLineChars="200"/>
        <w:jc w:val="left"/>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hAnsi="仿宋_GB2312" w:eastAsia="仿宋_GB2312" w:cs="仿宋_GB2312"/>
          <w:sz w:val="30"/>
          <w:szCs w:val="30"/>
        </w:rPr>
        <w:t>窗口咨询：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甘南州合作市通钦街</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65号</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w:t>
      </w:r>
    </w:p>
    <w:p w14:paraId="3F15BC14">
      <w:pPr>
        <w:ind w:firstLine="6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咨询</w:t>
      </w:r>
      <w:r>
        <w:rPr>
          <w:rFonts w:hint="eastAsia" w:ascii="仿宋_GB2312" w:hAnsi="仿宋_GB2312" w:eastAsia="仿宋_GB2312" w:cs="仿宋_GB2312"/>
          <w:sz w:val="30"/>
          <w:szCs w:val="30"/>
        </w:rPr>
        <w:t>电话：联系电话：09</w:t>
      </w: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250034</w:t>
      </w:r>
      <w:r>
        <w:rPr>
          <w:rFonts w:hint="eastAsia" w:ascii="仿宋_GB2312" w:hAnsi="仿宋_GB2312" w:eastAsia="仿宋_GB2312" w:cs="仿宋_GB2312"/>
          <w:sz w:val="30"/>
          <w:szCs w:val="30"/>
        </w:rPr>
        <w:t>。</w:t>
      </w:r>
    </w:p>
    <w:p w14:paraId="1D610914">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二十、监督投诉渠道</w:t>
      </w:r>
    </w:p>
    <w:p w14:paraId="30F299D0">
      <w:pPr>
        <w:ind w:firstLine="600" w:firstLineChars="200"/>
        <w:jc w:val="left"/>
        <w:rPr>
          <w:rFonts w:ascii="仿宋_GB2312" w:eastAsia="仿宋_GB2312"/>
          <w:sz w:val="30"/>
          <w:szCs w:val="28"/>
        </w:rPr>
      </w:pPr>
      <w:r>
        <w:rPr>
          <w:rFonts w:hint="eastAsia" w:ascii="仿宋_GB2312" w:eastAsia="仿宋_GB2312"/>
          <w:sz w:val="30"/>
          <w:szCs w:val="28"/>
        </w:rPr>
        <w:t>中国人民银行</w:t>
      </w:r>
      <w:r>
        <w:rPr>
          <w:rFonts w:hint="eastAsia" w:ascii="仿宋_GB2312" w:eastAsia="仿宋_GB2312"/>
          <w:sz w:val="30"/>
          <w:szCs w:val="28"/>
          <w:lang w:eastAsia="zh-CN"/>
        </w:rPr>
        <w:t>甘南州</w:t>
      </w:r>
      <w:r>
        <w:rPr>
          <w:rFonts w:hint="eastAsia" w:ascii="仿宋_GB2312" w:eastAsia="仿宋_GB2312"/>
          <w:sz w:val="30"/>
          <w:szCs w:val="28"/>
          <w:lang w:val="en-US" w:eastAsia="zh-CN"/>
        </w:rPr>
        <w:t>分行</w:t>
      </w:r>
      <w:r>
        <w:rPr>
          <w:rFonts w:hint="eastAsia" w:ascii="仿宋_GB2312" w:eastAsia="仿宋_GB2312"/>
          <w:sz w:val="30"/>
          <w:szCs w:val="28"/>
        </w:rPr>
        <w:t>法律事务部门对本行办理的行政许可事项进行监督检查。</w:t>
      </w:r>
    </w:p>
    <w:p w14:paraId="6EC4575E">
      <w:pPr>
        <w:ind w:firstLine="600" w:firstLineChars="200"/>
        <w:jc w:val="left"/>
        <w:rPr>
          <w:rFonts w:hint="eastAsia" w:ascii="仿宋_GB2312" w:eastAsia="仿宋_GB2312"/>
          <w:sz w:val="30"/>
          <w:szCs w:val="28"/>
          <w:lang w:eastAsia="zh-CN"/>
        </w:rPr>
      </w:pPr>
      <w:r>
        <w:rPr>
          <w:rFonts w:hint="eastAsia" w:ascii="仿宋_GB2312" w:eastAsia="仿宋_GB2312"/>
          <w:sz w:val="30"/>
          <w:szCs w:val="28"/>
        </w:rPr>
        <w:t>信函投诉：中国人民银行</w:t>
      </w:r>
      <w:r>
        <w:rPr>
          <w:rFonts w:hint="eastAsia" w:ascii="仿宋_GB2312" w:eastAsia="仿宋_GB2312"/>
          <w:sz w:val="30"/>
          <w:szCs w:val="28"/>
          <w:lang w:eastAsia="zh-CN"/>
        </w:rPr>
        <w:t>甘南州</w:t>
      </w:r>
      <w:r>
        <w:rPr>
          <w:rFonts w:hint="eastAsia" w:ascii="仿宋_GB2312" w:eastAsia="仿宋_GB2312"/>
          <w:sz w:val="30"/>
          <w:szCs w:val="28"/>
          <w:lang w:val="en-US" w:eastAsia="zh-CN"/>
        </w:rPr>
        <w:t>分行办公室</w:t>
      </w:r>
      <w:r>
        <w:rPr>
          <w:rFonts w:hint="eastAsia" w:ascii="仿宋_GB2312" w:eastAsia="仿宋_GB2312"/>
          <w:sz w:val="30"/>
          <w:szCs w:val="28"/>
          <w:lang w:eastAsia="zh-CN"/>
        </w:rPr>
        <w:t>。</w:t>
      </w:r>
    </w:p>
    <w:p w14:paraId="3B2D0368">
      <w:pPr>
        <w:ind w:firstLine="600" w:firstLineChars="200"/>
        <w:jc w:val="left"/>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eastAsia="仿宋_GB2312"/>
          <w:sz w:val="30"/>
          <w:szCs w:val="28"/>
        </w:rPr>
        <w:t>通讯地址：</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甘南州合作市通钦街</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65号</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w:t>
      </w:r>
    </w:p>
    <w:p w14:paraId="4DFC87CD">
      <w:pPr>
        <w:ind w:firstLine="600"/>
        <w:jc w:val="left"/>
        <w:outlineLvl w:val="0"/>
        <w:rPr>
          <w:rFonts w:ascii="仿宋_GB2312" w:hAnsi="仿宋_GB2312" w:eastAsia="仿宋_GB2312" w:cs="仿宋_GB2312"/>
          <w:sz w:val="30"/>
          <w:szCs w:val="30"/>
        </w:rPr>
      </w:pPr>
      <w:r>
        <w:rPr>
          <w:rFonts w:hint="eastAsia" w:ascii="仿宋_GB2312" w:eastAsia="仿宋_GB2312"/>
          <w:sz w:val="30"/>
          <w:szCs w:val="28"/>
        </w:rPr>
        <w:t>邮政编码：</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47000</w:t>
      </w:r>
      <w:r>
        <w:rPr>
          <w:rFonts w:hint="eastAsia" w:ascii="仿宋_GB2312" w:hAnsi="仿宋_GB2312" w:eastAsia="仿宋_GB2312" w:cs="仿宋_GB2312"/>
          <w:sz w:val="30"/>
          <w:szCs w:val="30"/>
        </w:rPr>
        <w:t>。</w:t>
      </w:r>
    </w:p>
    <w:p w14:paraId="1D27CCD8">
      <w:pPr>
        <w:ind w:firstLine="600" w:firstLineChars="200"/>
        <w:jc w:val="left"/>
        <w:rPr>
          <w:rFonts w:ascii="仿宋_GB2312" w:eastAsia="仿宋_GB2312"/>
          <w:sz w:val="30"/>
          <w:szCs w:val="28"/>
        </w:rPr>
      </w:pPr>
    </w:p>
    <w:p w14:paraId="46F5B33F">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二十一、办理进程和结果公开查询</w:t>
      </w:r>
    </w:p>
    <w:p w14:paraId="12250542">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采用现场或信函申请方式的，自受理之日起二十个工作日内，可通过电话等方式查询审批状态和结果。</w:t>
      </w:r>
    </w:p>
    <w:p w14:paraId="7D34B0A5">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采用线上申请方式的，可通过“单一窗口”系统查询办理进</w:t>
      </w:r>
    </w:p>
    <w:p w14:paraId="5DA69218">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程和结果。</w:t>
      </w:r>
    </w:p>
    <w:p w14:paraId="5B821EA7">
      <w:pPr>
        <w:jc w:val="left"/>
        <w:rPr>
          <w:rFonts w:ascii="仿宋_GB2312" w:hAnsi="仿宋_GB2312" w:eastAsia="仿宋_GB2312" w:cs="仿宋_GB2312"/>
          <w:sz w:val="30"/>
          <w:szCs w:val="30"/>
        </w:rPr>
      </w:pPr>
    </w:p>
    <w:p w14:paraId="496EE943">
      <w:pPr>
        <w:jc w:val="left"/>
        <w:rPr>
          <w:rFonts w:ascii="仿宋_GB2312" w:hAnsi="仿宋_GB2312" w:eastAsia="仿宋_GB2312" w:cs="仿宋_GB2312"/>
          <w:sz w:val="30"/>
          <w:szCs w:val="30"/>
        </w:rPr>
      </w:pPr>
    </w:p>
    <w:p w14:paraId="767306FF">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附录：1.流程图</w:t>
      </w:r>
    </w:p>
    <w:p w14:paraId="0D9ABFC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2.申请材料示范文本</w:t>
      </w:r>
    </w:p>
    <w:p w14:paraId="7E3EDD52">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3.常见错误示例</w:t>
      </w:r>
    </w:p>
    <w:p w14:paraId="6B51FDF2">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4.常见问题回答</w:t>
      </w:r>
    </w:p>
    <w:p w14:paraId="50792310">
      <w:pPr>
        <w:jc w:val="left"/>
        <w:rPr>
          <w:rFonts w:ascii="仿宋_GB2312" w:hAnsi="仿宋_GB2312" w:eastAsia="仿宋_GB2312" w:cs="仿宋_GB2312"/>
          <w:sz w:val="30"/>
          <w:szCs w:val="30"/>
        </w:rPr>
        <w:sectPr>
          <w:footerReference r:id="rId3" w:type="default"/>
          <w:endnotePr>
            <w:numFmt w:val="decimal"/>
          </w:endnotePr>
          <w:pgSz w:w="11906" w:h="16838"/>
          <w:pgMar w:top="1440" w:right="1800" w:bottom="1440" w:left="1800" w:header="851" w:footer="992" w:gutter="0"/>
          <w:pgNumType w:fmt="decimalFullWidth"/>
          <w:cols w:space="720" w:num="1"/>
          <w:docGrid w:type="lines" w:linePitch="312" w:charSpace="0"/>
        </w:sectPr>
      </w:pPr>
      <w:r>
        <w:rPr>
          <w:rFonts w:hint="eastAsia" w:ascii="仿宋_GB2312" w:hAnsi="仿宋_GB2312" w:eastAsia="仿宋_GB2312" w:cs="仿宋_GB2312"/>
          <w:sz w:val="30"/>
          <w:szCs w:val="30"/>
        </w:rPr>
        <w:t xml:space="preserve">    </w:t>
      </w:r>
    </w:p>
    <w:p w14:paraId="748C835D">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w:t>
      </w:r>
    </w:p>
    <w:p w14:paraId="3086A97F">
      <w:pPr>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流程图</w:t>
      </w:r>
    </w:p>
    <w:p w14:paraId="0CC4A660">
      <w:pPr>
        <w:ind w:firstLine="420" w:firstLineChars="200"/>
        <w:jc w:val="left"/>
        <w:rPr>
          <w:rFonts w:ascii="仿宋_GB2312" w:hAnsi="仿宋_GB2312" w:eastAsia="仿宋_GB2312" w:cs="仿宋_GB2312"/>
          <w:sz w:val="30"/>
          <w:szCs w:val="30"/>
        </w:rPr>
      </w:pPr>
      <w:r>
        <mc:AlternateContent>
          <mc:Choice Requires="wpg">
            <w:drawing>
              <wp:anchor distT="0" distB="0" distL="114300" distR="114300" simplePos="0" relativeHeight="251663360" behindDoc="0" locked="0" layoutInCell="1" allowOverlap="1">
                <wp:simplePos x="0" y="0"/>
                <wp:positionH relativeFrom="column">
                  <wp:posOffset>115570</wp:posOffset>
                </wp:positionH>
                <wp:positionV relativeFrom="paragraph">
                  <wp:posOffset>108585</wp:posOffset>
                </wp:positionV>
                <wp:extent cx="5585460" cy="7414260"/>
                <wp:effectExtent l="5080" t="4445" r="10160" b="10795"/>
                <wp:wrapNone/>
                <wp:docPr id="55" name="组合 55"/>
                <wp:cNvGraphicFramePr/>
                <a:graphic xmlns:a="http://schemas.openxmlformats.org/drawingml/2006/main">
                  <a:graphicData uri="http://schemas.microsoft.com/office/word/2010/wordprocessingGroup">
                    <wpg:wgp>
                      <wpg:cNvGrpSpPr/>
                      <wpg:grpSpPr>
                        <a:xfrm>
                          <a:off x="0" y="0"/>
                          <a:ext cx="5585460" cy="7414260"/>
                          <a:chOff x="0" y="0"/>
                          <a:chExt cx="8796" cy="11676"/>
                        </a:xfrm>
                      </wpg:grpSpPr>
                      <wps:wsp>
                        <wps:cNvPr id="26" name="直接连接符 26"/>
                        <wps:cNvCnPr/>
                        <wps:spPr>
                          <a:xfrm>
                            <a:off x="3200" y="1924"/>
                            <a:ext cx="1831" cy="1"/>
                          </a:xfrm>
                          <a:prstGeom prst="line">
                            <a:avLst/>
                          </a:prstGeom>
                          <a:ln w="3175" cap="flat" cmpd="sng">
                            <a:solidFill>
                              <a:srgbClr val="000000"/>
                            </a:solidFill>
                            <a:prstDash val="solid"/>
                            <a:headEnd type="none" w="med" len="med"/>
                            <a:tailEnd type="triangle" w="med" len="med"/>
                          </a:ln>
                        </wps:spPr>
                        <wps:bodyPr/>
                      </wps:wsp>
                      <wps:wsp>
                        <wps:cNvPr id="27" name="直接连接符 27"/>
                        <wps:cNvCnPr/>
                        <wps:spPr>
                          <a:xfrm>
                            <a:off x="3216" y="2516"/>
                            <a:ext cx="1831" cy="1"/>
                          </a:xfrm>
                          <a:prstGeom prst="line">
                            <a:avLst/>
                          </a:prstGeom>
                          <a:ln w="3175" cap="flat" cmpd="sng">
                            <a:solidFill>
                              <a:srgbClr val="000000"/>
                            </a:solidFill>
                            <a:prstDash val="solid"/>
                            <a:headEnd type="none" w="med" len="med"/>
                            <a:tailEnd type="triangle" w="med" len="med"/>
                          </a:ln>
                        </wps:spPr>
                        <wps:bodyPr/>
                      </wps:wsp>
                      <wps:wsp>
                        <wps:cNvPr id="28" name="直接连接符 28"/>
                        <wps:cNvCnPr/>
                        <wps:spPr>
                          <a:xfrm>
                            <a:off x="3216" y="3124"/>
                            <a:ext cx="1831" cy="1"/>
                          </a:xfrm>
                          <a:prstGeom prst="line">
                            <a:avLst/>
                          </a:prstGeom>
                          <a:ln w="3175" cap="flat" cmpd="sng">
                            <a:solidFill>
                              <a:srgbClr val="000000"/>
                            </a:solidFill>
                            <a:prstDash val="solid"/>
                            <a:headEnd type="none" w="med" len="med"/>
                            <a:tailEnd type="triangle" w="med" len="med"/>
                          </a:ln>
                        </wps:spPr>
                        <wps:bodyPr/>
                      </wps:wsp>
                      <wpg:grpSp>
                        <wpg:cNvPr id="54" name="组合 54"/>
                        <wpg:cNvGrpSpPr/>
                        <wpg:grpSpPr>
                          <a:xfrm>
                            <a:off x="0" y="0"/>
                            <a:ext cx="8796" cy="11676"/>
                            <a:chOff x="0" y="0"/>
                            <a:chExt cx="8796" cy="11676"/>
                          </a:xfrm>
                        </wpg:grpSpPr>
                        <wps:wsp>
                          <wps:cNvPr id="29" name="文本框 29"/>
                          <wps:cNvSpPr txBox="1"/>
                          <wps:spPr>
                            <a:xfrm>
                              <a:off x="463" y="1855"/>
                              <a:ext cx="2750" cy="1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975007">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甘南州分行</w:t>
                                </w:r>
                                <w:r>
                                  <w:rPr>
                                    <w:rFonts w:hint="eastAsia" w:ascii="仿宋_GB2312" w:hAnsi="仿宋_GB2312" w:eastAsia="仿宋_GB2312" w:cs="仿宋_GB2312"/>
                                    <w:sz w:val="24"/>
                                  </w:rPr>
                                  <w:t>接件，并于5个工作日内做出审查决定</w:t>
                                </w:r>
                              </w:p>
                            </w:txbxContent>
                          </wps:txbx>
                          <wps:bodyPr lIns="91439" tIns="45719" rIns="91439" bIns="45719" upright="1"/>
                        </wps:wsp>
                        <wps:wsp>
                          <wps:cNvPr id="30" name="文本框 30"/>
                          <wps:cNvSpPr txBox="1"/>
                          <wps:spPr>
                            <a:xfrm>
                              <a:off x="1111" y="4031"/>
                              <a:ext cx="1668" cy="7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881BDA">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wps:txbx>
                          <wps:bodyPr upright="1"/>
                        </wps:wsp>
                        <wps:wsp>
                          <wps:cNvPr id="31" name="文本框 31"/>
                          <wps:cNvSpPr txBox="1"/>
                          <wps:spPr>
                            <a:xfrm>
                              <a:off x="4298" y="5661"/>
                              <a:ext cx="2918" cy="20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4D505A">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甘南州分行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wps:txbx>
                          <wps:bodyPr upright="1"/>
                        </wps:wsp>
                        <wps:wsp>
                          <wps:cNvPr id="32" name="文本框 32"/>
                          <wps:cNvSpPr txBox="1"/>
                          <wps:spPr>
                            <a:xfrm>
                              <a:off x="732" y="5622"/>
                              <a:ext cx="2435" cy="21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BED0CC">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wps:txbx>
                          <wps:bodyPr upright="1"/>
                        </wps:wsp>
                        <wps:wsp>
                          <wps:cNvPr id="33" name="文本框 33"/>
                          <wps:cNvSpPr txBox="1"/>
                          <wps:spPr>
                            <a:xfrm>
                              <a:off x="0" y="8479"/>
                              <a:ext cx="3974" cy="17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592173">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14:paraId="382E8A40">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wps:txbx>
                          <wps:bodyPr upright="1"/>
                        </wps:wsp>
                        <wps:wsp>
                          <wps:cNvPr id="34" name="文本框 34"/>
                          <wps:cNvSpPr txBox="1"/>
                          <wps:spPr>
                            <a:xfrm>
                              <a:off x="884" y="10890"/>
                              <a:ext cx="2062" cy="7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79E20">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wps:txbx>
                          <wps:bodyPr upright="1"/>
                        </wps:wsp>
                        <wps:wsp>
                          <wps:cNvPr id="35" name="文本框 35"/>
                          <wps:cNvSpPr txBox="1"/>
                          <wps:spPr>
                            <a:xfrm>
                              <a:off x="720" y="0"/>
                              <a:ext cx="2511" cy="11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B3AAF1">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wps:txbx>
                          <wps:bodyPr upright="1"/>
                        </wps:wsp>
                        <wps:wsp>
                          <wps:cNvPr id="36" name="文本框 36"/>
                          <wps:cNvSpPr txBox="1"/>
                          <wps:spPr>
                            <a:xfrm>
                              <a:off x="5425" y="400"/>
                              <a:ext cx="2026" cy="4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F6DB3C">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wps:txbx>
                          <wps:bodyPr upright="1"/>
                        </wps:wsp>
                        <wps:wsp>
                          <wps:cNvPr id="37" name="文本框 37"/>
                          <wps:cNvSpPr txBox="1"/>
                          <wps:spPr>
                            <a:xfrm>
                              <a:off x="5025" y="1565"/>
                              <a:ext cx="377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C5619C">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wps:txbx>
                          <wps:bodyPr upright="1"/>
                        </wps:wsp>
                        <wps:wsp>
                          <wps:cNvPr id="38" name="文本框 38"/>
                          <wps:cNvSpPr txBox="1"/>
                          <wps:spPr>
                            <a:xfrm>
                              <a:off x="5048" y="2273"/>
                              <a:ext cx="3333"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D78E78">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wps:txbx>
                          <wps:bodyPr upright="1"/>
                        </wps:wsp>
                        <wps:wsp>
                          <wps:cNvPr id="39" name="文本框 39"/>
                          <wps:cNvSpPr txBox="1"/>
                          <wps:spPr>
                            <a:xfrm>
                              <a:off x="5047" y="2905"/>
                              <a:ext cx="3317"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44555F">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wps:txbx>
                          <wps:bodyPr upright="1"/>
                        </wps:wsp>
                        <wps:wsp>
                          <wps:cNvPr id="40" name="文本框 40"/>
                          <wps:cNvSpPr txBox="1"/>
                          <wps:spPr>
                            <a:xfrm>
                              <a:off x="3374" y="1278"/>
                              <a:ext cx="1436" cy="597"/>
                            </a:xfrm>
                            <a:prstGeom prst="rect">
                              <a:avLst/>
                            </a:prstGeom>
                            <a:noFill/>
                            <a:ln>
                              <a:noFill/>
                            </a:ln>
                          </wps:spPr>
                          <wps:txbx>
                            <w:txbxContent>
                              <w:p w14:paraId="36776733">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wps:txbx>
                          <wps:bodyPr lIns="91439" tIns="45719" rIns="91439" bIns="45719" upright="1"/>
                        </wps:wsp>
                        <wps:wsp>
                          <wps:cNvPr id="41" name="文本框 41"/>
                          <wps:cNvSpPr txBox="1"/>
                          <wps:spPr>
                            <a:xfrm>
                              <a:off x="3350" y="1919"/>
                              <a:ext cx="1436" cy="617"/>
                            </a:xfrm>
                            <a:prstGeom prst="rect">
                              <a:avLst/>
                            </a:prstGeom>
                            <a:noFill/>
                            <a:ln>
                              <a:noFill/>
                            </a:ln>
                          </wps:spPr>
                          <wps:txbx>
                            <w:txbxContent>
                              <w:p w14:paraId="3EDDA259">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wps:txbx>
                          <wps:bodyPr lIns="91439" tIns="45719" rIns="91439" bIns="45719" upright="1"/>
                        </wps:wsp>
                        <wps:wsp>
                          <wps:cNvPr id="42" name="文本框 42"/>
                          <wps:cNvSpPr txBox="1"/>
                          <wps:spPr>
                            <a:xfrm>
                              <a:off x="3350" y="2542"/>
                              <a:ext cx="1436" cy="616"/>
                            </a:xfrm>
                            <a:prstGeom prst="rect">
                              <a:avLst/>
                            </a:prstGeom>
                            <a:noFill/>
                            <a:ln>
                              <a:noFill/>
                            </a:ln>
                          </wps:spPr>
                          <wps:txbx>
                            <w:txbxContent>
                              <w:p w14:paraId="1A4E1768">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wps:txbx>
                          <wps:bodyPr lIns="91439" tIns="45719" rIns="91439" bIns="45719" upright="1"/>
                        </wps:wsp>
                        <wps:wsp>
                          <wps:cNvPr id="43" name="直接连接符 43"/>
                          <wps:cNvCnPr/>
                          <wps:spPr>
                            <a:xfrm flipH="1">
                              <a:off x="3209" y="666"/>
                              <a:ext cx="2200" cy="1"/>
                            </a:xfrm>
                            <a:prstGeom prst="line">
                              <a:avLst/>
                            </a:prstGeom>
                            <a:ln w="15875" cap="flat" cmpd="sng">
                              <a:solidFill>
                                <a:srgbClr val="000000"/>
                              </a:solidFill>
                              <a:prstDash val="solid"/>
                              <a:headEnd type="none" w="med" len="med"/>
                              <a:tailEnd type="triangle" w="med" len="med"/>
                            </a:ln>
                          </wps:spPr>
                          <wps:bodyPr/>
                        </wps:wsp>
                        <wps:wsp>
                          <wps:cNvPr id="44" name="直接连接符 44"/>
                          <wps:cNvCnPr/>
                          <wps:spPr>
                            <a:xfrm flipV="1">
                              <a:off x="6509" y="874"/>
                              <a:ext cx="1" cy="663"/>
                            </a:xfrm>
                            <a:prstGeom prst="line">
                              <a:avLst/>
                            </a:prstGeom>
                            <a:ln w="15875" cap="flat" cmpd="sng">
                              <a:solidFill>
                                <a:srgbClr val="000000"/>
                              </a:solidFill>
                              <a:prstDash val="solid"/>
                              <a:headEnd type="none" w="med" len="med"/>
                              <a:tailEnd type="triangle" w="med" len="med"/>
                            </a:ln>
                          </wps:spPr>
                          <wps:bodyPr/>
                        </wps:wsp>
                        <wps:wsp>
                          <wps:cNvPr id="45" name="直接连接符 45"/>
                          <wps:cNvCnPr/>
                          <wps:spPr>
                            <a:xfrm>
                              <a:off x="1897" y="1171"/>
                              <a:ext cx="1" cy="687"/>
                            </a:xfrm>
                            <a:prstGeom prst="line">
                              <a:avLst/>
                            </a:prstGeom>
                            <a:ln w="15875" cap="flat" cmpd="sng">
                              <a:solidFill>
                                <a:srgbClr val="000000"/>
                              </a:solidFill>
                              <a:prstDash val="solid"/>
                              <a:headEnd type="none" w="med" len="med"/>
                              <a:tailEnd type="triangle" w="med" len="med"/>
                            </a:ln>
                          </wps:spPr>
                          <wps:bodyPr/>
                        </wps:wsp>
                        <wps:wsp>
                          <wps:cNvPr id="46" name="直接连接符 46"/>
                          <wps:cNvCnPr/>
                          <wps:spPr>
                            <a:xfrm>
                              <a:off x="1934" y="3257"/>
                              <a:ext cx="1" cy="788"/>
                            </a:xfrm>
                            <a:prstGeom prst="line">
                              <a:avLst/>
                            </a:prstGeom>
                            <a:ln w="15875" cap="flat" cmpd="sng">
                              <a:solidFill>
                                <a:srgbClr val="000000"/>
                              </a:solidFill>
                              <a:prstDash val="solid"/>
                              <a:headEnd type="none" w="med" len="med"/>
                              <a:tailEnd type="triangle" w="med" len="med"/>
                            </a:ln>
                          </wps:spPr>
                          <wps:bodyPr/>
                        </wps:wsp>
                        <wps:wsp>
                          <wps:cNvPr id="47" name="直接连接符 47"/>
                          <wps:cNvCnPr/>
                          <wps:spPr>
                            <a:xfrm>
                              <a:off x="1912" y="7741"/>
                              <a:ext cx="1" cy="679"/>
                            </a:xfrm>
                            <a:prstGeom prst="line">
                              <a:avLst/>
                            </a:prstGeom>
                            <a:ln w="15875" cap="flat" cmpd="sng">
                              <a:solidFill>
                                <a:srgbClr val="000000"/>
                              </a:solidFill>
                              <a:prstDash val="solid"/>
                              <a:headEnd type="none" w="med" len="med"/>
                              <a:tailEnd type="triangle" w="med" len="med"/>
                            </a:ln>
                          </wps:spPr>
                          <wps:bodyPr/>
                        </wps:wsp>
                        <wps:wsp>
                          <wps:cNvPr id="48" name="直接连接符 48"/>
                          <wps:cNvCnPr/>
                          <wps:spPr>
                            <a:xfrm>
                              <a:off x="1909" y="10220"/>
                              <a:ext cx="1" cy="613"/>
                            </a:xfrm>
                            <a:prstGeom prst="line">
                              <a:avLst/>
                            </a:prstGeom>
                            <a:ln w="15875" cap="flat" cmpd="sng">
                              <a:solidFill>
                                <a:srgbClr val="000000"/>
                              </a:solidFill>
                              <a:prstDash val="solid"/>
                              <a:headEnd type="none" w="med" len="med"/>
                              <a:tailEnd type="triangle" w="med" len="med"/>
                            </a:ln>
                          </wps:spPr>
                          <wps:bodyPr/>
                        </wps:wsp>
                        <wps:wsp>
                          <wps:cNvPr id="49" name="直接连接符 49"/>
                          <wps:cNvCnPr/>
                          <wps:spPr>
                            <a:xfrm flipH="1">
                              <a:off x="3196" y="6653"/>
                              <a:ext cx="1113" cy="1"/>
                            </a:xfrm>
                            <a:prstGeom prst="line">
                              <a:avLst/>
                            </a:prstGeom>
                            <a:ln w="15875" cap="flat" cmpd="sng">
                              <a:solidFill>
                                <a:srgbClr val="000000"/>
                              </a:solidFill>
                              <a:prstDash val="solid"/>
                              <a:headEnd type="none" w="med" len="med"/>
                              <a:tailEnd type="triangle" w="med" len="med"/>
                            </a:ln>
                          </wps:spPr>
                          <wps:bodyPr/>
                        </wps:wsp>
                        <wps:wsp>
                          <wps:cNvPr id="50" name="直接连接符 50"/>
                          <wps:cNvCnPr/>
                          <wps:spPr>
                            <a:xfrm>
                              <a:off x="5671" y="4415"/>
                              <a:ext cx="1" cy="1238"/>
                            </a:xfrm>
                            <a:prstGeom prst="line">
                              <a:avLst/>
                            </a:prstGeom>
                            <a:ln w="15875" cap="flat" cmpd="sng">
                              <a:solidFill>
                                <a:srgbClr val="000000"/>
                              </a:solidFill>
                              <a:prstDash val="solid"/>
                              <a:headEnd type="none" w="med" len="med"/>
                              <a:tailEnd type="triangle" w="med" len="med"/>
                            </a:ln>
                          </wps:spPr>
                          <wps:bodyPr/>
                        </wps:wsp>
                        <wps:wsp>
                          <wps:cNvPr id="51" name="文本框 51"/>
                          <wps:cNvSpPr txBox="1"/>
                          <wps:spPr>
                            <a:xfrm>
                              <a:off x="2998" y="3952"/>
                              <a:ext cx="2589" cy="457"/>
                            </a:xfrm>
                            <a:prstGeom prst="rect">
                              <a:avLst/>
                            </a:prstGeom>
                            <a:noFill/>
                            <a:ln>
                              <a:noFill/>
                            </a:ln>
                          </wps:spPr>
                          <wps:txbx>
                            <w:txbxContent>
                              <w:p w14:paraId="68682286">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wps:txbx>
                          <wps:bodyPr lIns="91439" tIns="45719" rIns="91439" bIns="45719" upright="1"/>
                        </wps:wsp>
                        <wps:wsp>
                          <wps:cNvPr id="52" name="文本框 52"/>
                          <wps:cNvSpPr txBox="1"/>
                          <wps:spPr>
                            <a:xfrm>
                              <a:off x="1964" y="4804"/>
                              <a:ext cx="708" cy="703"/>
                            </a:xfrm>
                            <a:prstGeom prst="rect">
                              <a:avLst/>
                            </a:prstGeom>
                            <a:noFill/>
                            <a:ln>
                              <a:noFill/>
                            </a:ln>
                          </wps:spPr>
                          <wps:txbx>
                            <w:txbxContent>
                              <w:p w14:paraId="5B53431E">
                                <w:pPr>
                                  <w:rPr>
                                    <w:rFonts w:ascii="仿宋_GB2312" w:hAnsi="仿宋_GB2312" w:eastAsia="仿宋_GB2312"/>
                                    <w:sz w:val="18"/>
                                  </w:rPr>
                                </w:pPr>
                                <w:r>
                                  <w:rPr>
                                    <w:rFonts w:hint="eastAsia" w:ascii="仿宋_GB2312" w:hAnsi="仿宋_GB2312" w:eastAsia="仿宋_GB2312"/>
                                    <w:sz w:val="18"/>
                                  </w:rPr>
                                  <w:t>直接</w:t>
                                </w:r>
                              </w:p>
                              <w:p w14:paraId="2FE268D3">
                                <w:pPr>
                                  <w:rPr>
                                    <w:rFonts w:ascii="仿宋_GB2312" w:hAnsi="仿宋_GB2312" w:eastAsia="仿宋_GB2312"/>
                                    <w:sz w:val="18"/>
                                  </w:rPr>
                                </w:pPr>
                                <w:r>
                                  <w:rPr>
                                    <w:rFonts w:hint="eastAsia" w:ascii="仿宋_GB2312" w:hAnsi="仿宋_GB2312" w:eastAsia="仿宋_GB2312"/>
                                    <w:sz w:val="18"/>
                                  </w:rPr>
                                  <w:t>受理</w:t>
                                </w:r>
                              </w:p>
                            </w:txbxContent>
                          </wps:txbx>
                          <wps:bodyPr lIns="91439" tIns="45719" rIns="91439" bIns="45719" upright="1"/>
                        </wps:wsp>
                        <wps:wsp>
                          <wps:cNvPr id="53" name="文本框 53"/>
                          <wps:cNvSpPr txBox="1"/>
                          <wps:spPr>
                            <a:xfrm>
                              <a:off x="532" y="3257"/>
                              <a:ext cx="1340" cy="616"/>
                            </a:xfrm>
                            <a:prstGeom prst="rect">
                              <a:avLst/>
                            </a:prstGeom>
                            <a:noFill/>
                            <a:ln>
                              <a:noFill/>
                            </a:ln>
                          </wps:spPr>
                          <wps:txbx>
                            <w:txbxContent>
                              <w:p w14:paraId="7FC9AE79">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wps:txbx>
                          <wps:bodyPr lIns="91439" tIns="45719" rIns="91439" bIns="45719" upright="1"/>
                        </wps:wsp>
                      </wpg:grpSp>
                    </wpg:wgp>
                  </a:graphicData>
                </a:graphic>
              </wp:anchor>
            </w:drawing>
          </mc:Choice>
          <mc:Fallback>
            <w:pict>
              <v:group id="_x0000_s1026" o:spid="_x0000_s1026" o:spt="203" style="position:absolute;left:0pt;margin-left:9.1pt;margin-top:8.55pt;height:583.8pt;width:439.8pt;z-index:251663360;mso-width-relative:page;mso-height-relative:page;" coordsize="8796,11676" o:gfxdata="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6l03JtgAAAAKAQAADwAAAAAAAAABACAAAAAiAAAAZHJzL2Rv&#10;d25yZXYueG1sUEsBAhQAFAAAAAgAh07iQJOnyCHnBgAAaT4AAA4AAAAAAAAAAQAgAAAAJwEAAGRy&#10;cy9lMm9Eb2MueG1sUEsFBgAAAAAGAAYAWQEAAIAKAAAAAA==&#10;">
                <o:lock v:ext="edit" aspectratio="f"/>
                <v:line id="_x0000_s1026" o:spid="_x0000_s1026" o:spt="20" style="position:absolute;left:3200;top:1924;height:1;width:1831;" filled="f" stroked="t" coordsize="21600,21600" o:gfxdata="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BtU+8AAAA&#10;2wAAAA8AAAAAAAAAAQAgAAAAIgAAAGRycy9kb3ducmV2LnhtbFBLAQIUABQAAAAIAIdO4kAzLwWe&#10;OwAAADkAAAAQAAAAAAAAAAEAIAAAAAsBAABkcnMvc2hhcGV4bWwueG1sUEsFBgAAAAAGAAYAWwEA&#10;ALUDAAAAAA==&#10;">
                  <v:fill on="f" focussize="0,0"/>
                  <v:stroke weight="0.25pt" color="#000000" joinstyle="round" endarrow="block"/>
                  <v:imagedata o:title=""/>
                  <o:lock v:ext="edit" aspectratio="f"/>
                </v:line>
                <v:line id="_x0000_s1026" o:spid="_x0000_s1026" o:spt="20" style="position:absolute;left:3216;top:2516;height:1;width:1831;" filled="f" stroked="t" coordsize="21600,21600" o:gfxdata="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0Q1L4A&#10;AADb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line>
                <v:line id="_x0000_s1026" o:spid="_x0000_s1026" o:spt="20" style="position:absolute;left:3216;top:3124;height:1;width:1831;" filled="f" stroked="t" coordsize="21600,21600" o:gfxdata="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0oSmtwAAANsAAAAP&#10;AAAAAAAAAAEAIAAAACIAAABkcnMvZG93bnJldi54bWxQSwECFAAUAAAACACHTuJAMy8FnjsAAAA5&#10;AAAAEAAAAAAAAAABACAAAAAGAQAAZHJzL3NoYXBleG1sLnhtbFBLBQYAAAAABgAGAFsBAACwAwAA&#10;AAA=&#10;">
                  <v:fill on="f" focussize="0,0"/>
                  <v:stroke weight="0.25pt" color="#000000" joinstyle="round" endarrow="block"/>
                  <v:imagedata o:title=""/>
                  <o:lock v:ext="edit" aspectratio="f"/>
                </v:line>
                <v:group id="_x0000_s1026" o:spid="_x0000_s1026" o:spt="203" style="position:absolute;left:0;top:0;height:11676;width:8796;" coordsize="8796,1167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63;top:1855;height:1365;width:2750;" fillcolor="#FFFFFF" filled="t" stroked="t" coordsize="21600,21600" o:gfxdata="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kVX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19992125984252pt,3.59992125984252pt,7.19992125984252pt,3.59992125984252pt">
                      <w:txbxContent>
                        <w:p w14:paraId="0F975007">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甘南州分行</w:t>
                          </w:r>
                          <w:r>
                            <w:rPr>
                              <w:rFonts w:hint="eastAsia" w:ascii="仿宋_GB2312" w:hAnsi="仿宋_GB2312" w:eastAsia="仿宋_GB2312" w:cs="仿宋_GB2312"/>
                              <w:sz w:val="24"/>
                            </w:rPr>
                            <w:t>接件，并于5个工作日内做出审查决定</w:t>
                          </w:r>
                        </w:p>
                      </w:txbxContent>
                    </v:textbox>
                  </v:shape>
                  <v:shape id="_x0000_s1026" o:spid="_x0000_s1026" o:spt="202" type="#_x0000_t202" style="position:absolute;left:1111;top:4031;height:768;width:166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2881BDA">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v:textbox>
                  </v:shape>
                  <v:shape id="_x0000_s1026" o:spid="_x0000_s1026" o:spt="202" type="#_x0000_t202" style="position:absolute;left:4298;top:5661;height:2007;width:2918;"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A4D505A">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甘南州分行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v:textbox>
                  </v:shape>
                  <v:shape id="_x0000_s1026" o:spid="_x0000_s1026" o:spt="202" type="#_x0000_t202" style="position:absolute;left:732;top:5622;height:2109;width:243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BBED0CC">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v:textbox>
                  </v:shape>
                  <v:shape id="_x0000_s1026" o:spid="_x0000_s1026" o:spt="202" type="#_x0000_t202" style="position:absolute;left:0;top:8479;height:1736;width:3974;"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4592173">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14:paraId="382E8A40">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v:textbox>
                  </v:shape>
                  <v:shape id="_x0000_s1026" o:spid="_x0000_s1026" o:spt="202" type="#_x0000_t202" style="position:absolute;left:884;top:10890;height:786;width:206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EB79E20">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v:textbox>
                  </v:shape>
                  <v:shape id="_x0000_s1026" o:spid="_x0000_s1026" o:spt="202" type="#_x0000_t202" style="position:absolute;left:720;top:0;height:1129;width:2511;"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6B3AAF1">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v:textbox>
                  </v:shape>
                  <v:shape id="_x0000_s1026" o:spid="_x0000_s1026" o:spt="202" type="#_x0000_t202" style="position:absolute;left:5425;top:400;height:481;width:2026;"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FF6DB3C">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v:textbox>
                  </v:shape>
                  <v:shape id="_x0000_s1026" o:spid="_x0000_s1026" o:spt="202" type="#_x0000_t202" style="position:absolute;left:5025;top:1565;height:510;width:3771;"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0C5619C">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v:textbox>
                  </v:shape>
                  <v:shape id="_x0000_s1026" o:spid="_x0000_s1026" o:spt="202" type="#_x0000_t202" style="position:absolute;left:5048;top:2273;height:512;width:3333;"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CD78E78">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v:textbox>
                  </v:shape>
                  <v:shape id="_x0000_s1026" o:spid="_x0000_s1026" o:spt="202" type="#_x0000_t202" style="position:absolute;left:5047;top:2905;height:486;width:331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744555F">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v:textbox>
                  </v:shape>
                  <v:shape id="_x0000_s1026" o:spid="_x0000_s1026" o:spt="202" type="#_x0000_t202" style="position:absolute;left:3374;top:1278;height:597;width:1436;" filled="f" stroked="f" coordsize="21600,21600" o:gfxdata="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DST7sAAADb&#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36776733">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v:textbox>
                  </v:shape>
                  <v:shape id="_x0000_s1026" o:spid="_x0000_s1026" o:spt="202" type="#_x0000_t202" style="position:absolute;left:3350;top:1919;height:617;width:1436;" filled="f" stroked="f" coordsize="21600,21600" o:gfxdata="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HfUvQAA&#10;ANsAAAAPAAAAAAAAAAEAIAAAACIAAABkcnMvZG93bnJldi54bWxQSwECFAAUAAAACACHTuJAMy8F&#10;njsAAAA5AAAAEAAAAAAAAAABACAAAAAMAQAAZHJzL3NoYXBleG1sLnhtbFBLBQYAAAAABgAGAFsB&#10;AAC2AwAAAAA=&#10;">
                    <v:fill on="f" focussize="0,0"/>
                    <v:stroke on="f"/>
                    <v:imagedata o:title=""/>
                    <o:lock v:ext="edit" aspectratio="f"/>
                    <v:textbox inset="7.19992125984252pt,3.59992125984252pt,7.19992125984252pt,3.59992125984252pt">
                      <w:txbxContent>
                        <w:p w14:paraId="3EDDA259">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v:textbox>
                  </v:shape>
                  <v:shape id="_x0000_s1026" o:spid="_x0000_s1026" o:spt="202" type="#_x0000_t202" style="position:absolute;left:3350;top:2542;height:616;width:1436;" filled="f" stroked="f" coordsize="21600,21600" o:gfxdata="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u6aO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1A4E1768">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v:textbox>
                  </v:shape>
                  <v:line id="_x0000_s1026" o:spid="_x0000_s1026" o:spt="20" style="position:absolute;left:3209;top:666;flip:x;height:1;width:2200;" filled="f" stroked="t" coordsize="21600,21600" o:gfxdata="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he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6509;top:874;flip:y;height:663;width:1;" filled="f" stroked="t" coordsize="21600,21600" o:gfxdata="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awK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897;top:1171;height:687;width:1;" filled="f" stroked="t" coordsize="21600,21600" o:gfxdata="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YN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34;top:3257;height:788;width:1;" filled="f" stroked="t" coordsize="21600,21600" o:gfxdata="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Cx0y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12;top:7741;height:679;width:1;" filled="f" stroked="t" coordsize="21600,21600" o:gfxdata="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e4qb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909;top:10220;height:613;width:1;" filled="f" stroked="t" coordsize="21600,21600" o:gfxdata="UEsDBAoAAAAAAIdO4kAAAAAAAAAAAAAAAAAEAAAAZHJzL1BLAwQUAAAACACHTuJACNgs27oAAADb&#10;AAAADwAAAGRycy9kb3ducmV2LnhtbEVPz2vCMBS+D/wfwhN2W5MOt0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2Czb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3196;top:6653;flip:x;height:1;width:1113;" filled="f" stroked="t" coordsize="21600,21600" o:gfxdata="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x+0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5671;top:4415;height:1238;width:1;" filled="f" stroked="t" coordsize="21600,21600" o:gfxdata="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3tgC5AAAA2w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shape id="_x0000_s1026" o:spid="_x0000_s1026" o:spt="202" type="#_x0000_t202" style="position:absolute;left:2998;top:3952;height:457;width:2589;" filled="f" stroked="f" coordsize="21600,21600" o:gfxdata="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l4Qm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68682286">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v:textbox>
                  </v:shape>
                  <v:shape id="_x0000_s1026" o:spid="_x0000_s1026" o:spt="202" type="#_x0000_t202" style="position:absolute;left:1964;top:4804;height:703;width:708;" filled="f" stroked="f" coordsize="21600,21600" o:gfxdata="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3f36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5B53431E">
                          <w:pPr>
                            <w:rPr>
                              <w:rFonts w:ascii="仿宋_GB2312" w:hAnsi="仿宋_GB2312" w:eastAsia="仿宋_GB2312"/>
                              <w:sz w:val="18"/>
                            </w:rPr>
                          </w:pPr>
                          <w:r>
                            <w:rPr>
                              <w:rFonts w:hint="eastAsia" w:ascii="仿宋_GB2312" w:hAnsi="仿宋_GB2312" w:eastAsia="仿宋_GB2312"/>
                              <w:sz w:val="18"/>
                            </w:rPr>
                            <w:t>直接</w:t>
                          </w:r>
                        </w:p>
                        <w:p w14:paraId="2FE268D3">
                          <w:pPr>
                            <w:rPr>
                              <w:rFonts w:ascii="仿宋_GB2312" w:hAnsi="仿宋_GB2312" w:eastAsia="仿宋_GB2312"/>
                              <w:sz w:val="18"/>
                            </w:rPr>
                          </w:pPr>
                          <w:r>
                            <w:rPr>
                              <w:rFonts w:hint="eastAsia" w:ascii="仿宋_GB2312" w:hAnsi="仿宋_GB2312" w:eastAsia="仿宋_GB2312"/>
                              <w:sz w:val="18"/>
                            </w:rPr>
                            <w:t>受理</w:t>
                          </w:r>
                        </w:p>
                      </w:txbxContent>
                    </v:textbox>
                  </v:shape>
                  <v:shape id="_x0000_s1026" o:spid="_x0000_s1026" o:spt="202" type="#_x0000_t202" style="position:absolute;left:532;top:3257;height:616;width:1340;" filled="f" stroked="f" coordsize="21600,21600" o:gfxdata="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72uW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7FC9AE79">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v:textbox>
                  </v:shape>
                </v:group>
              </v:group>
            </w:pict>
          </mc:Fallback>
        </mc:AlternateContent>
      </w:r>
    </w:p>
    <w:p w14:paraId="0C0BFA59">
      <w:pPr>
        <w:ind w:firstLine="600" w:firstLineChars="200"/>
        <w:jc w:val="left"/>
        <w:rPr>
          <w:rFonts w:ascii="仿宋_GB2312" w:hAnsi="仿宋_GB2312" w:eastAsia="仿宋_GB2312" w:cs="仿宋_GB2312"/>
          <w:sz w:val="30"/>
          <w:szCs w:val="30"/>
        </w:rPr>
      </w:pPr>
    </w:p>
    <w:p w14:paraId="762D1445">
      <w:pPr>
        <w:ind w:firstLine="600" w:firstLineChars="200"/>
        <w:jc w:val="left"/>
        <w:rPr>
          <w:rFonts w:ascii="仿宋_GB2312" w:hAnsi="仿宋_GB2312" w:eastAsia="仿宋_GB2312" w:cs="仿宋_GB2312"/>
          <w:sz w:val="30"/>
          <w:szCs w:val="30"/>
        </w:rPr>
      </w:pPr>
    </w:p>
    <w:p w14:paraId="0A3FCE29">
      <w:pPr>
        <w:jc w:val="left"/>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4876CE1E">
      <w:pPr>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7C263087">
      <w:pPr>
        <w:jc w:val="left"/>
        <w:rPr>
          <w:rFonts w:ascii="仿宋_GB2312" w:hAnsi="仿宋_GB2312" w:eastAsia="仿宋_GB2312" w:cs="仿宋_GB2312"/>
          <w:sz w:val="30"/>
          <w:szCs w:val="30"/>
        </w:rPr>
      </w:pPr>
      <w:r>
        <w:rPr>
          <w:rFonts w:hint="eastAsia" w:ascii="仿宋_GB2312" w:hAnsi="仿宋_GB2312" w:eastAsia="仿宋_GB2312" w:cs="仿宋_GB2312"/>
          <w:sz w:val="24"/>
        </w:rPr>
        <w:t xml:space="preserve">                             </w:t>
      </w:r>
    </w:p>
    <w:p w14:paraId="630C4216">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4444D5E">
      <w:pPr>
        <w:ind w:firstLine="600" w:firstLineChars="200"/>
        <w:jc w:val="left"/>
        <w:rPr>
          <w:rFonts w:ascii="仿宋_GB2312" w:hAnsi="仿宋_GB2312" w:eastAsia="仿宋_GB2312" w:cs="仿宋_GB2312"/>
          <w:sz w:val="30"/>
          <w:szCs w:val="30"/>
        </w:rPr>
      </w:pPr>
    </w:p>
    <w:p w14:paraId="0F6A95E5">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1312" behindDoc="0" locked="0" layoutInCell="1" allowOverlap="1">
                <wp:simplePos x="0" y="0"/>
                <wp:positionH relativeFrom="column">
                  <wp:posOffset>1891030</wp:posOffset>
                </wp:positionH>
                <wp:positionV relativeFrom="paragraph">
                  <wp:posOffset>334645</wp:posOffset>
                </wp:positionV>
                <wp:extent cx="1841500"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18415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8.9pt;margin-top:26.35pt;height:0.05pt;width:145pt;z-index:251661312;mso-width-relative:page;mso-height-relative:page;" filled="f" stroked="t" coordsize="21600,21600" o:gfxdata="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MVCAdcAAAAJAQAADwAAAAAAAAABACAAAAAiAAAAZHJzL2Rvd25yZXYueG1sUEsBAhQAFAAAAAgA&#10;h07iQFlPK6jtAQAA3QMAAA4AAAAAAAAAAQAgAAAAJgEAAGRycy9lMm9Eb2MueG1sUEsFBgAAAAAG&#10;AAYAWQEAAIUFAAAAAA==&#10;">
                <v:fill on="f" focussize="0,0"/>
                <v:stroke weight="1.25pt" color="#000000" joinstyle="round"/>
                <v:imagedata o:title=""/>
                <o:lock v:ext="edit" aspectratio="f"/>
              </v:line>
            </w:pict>
          </mc:Fallback>
        </mc:AlternateContent>
      </w:r>
    </w:p>
    <w:p w14:paraId="3FF97A8C">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2336" behindDoc="0" locked="0" layoutInCell="1" allowOverlap="1">
                <wp:simplePos x="0" y="0"/>
                <wp:positionH relativeFrom="column">
                  <wp:posOffset>1343660</wp:posOffset>
                </wp:positionH>
                <wp:positionV relativeFrom="paragraph">
                  <wp:posOffset>197485</wp:posOffset>
                </wp:positionV>
                <wp:extent cx="635" cy="508000"/>
                <wp:effectExtent l="37465" t="0" r="38100" b="6350"/>
                <wp:wrapNone/>
                <wp:docPr id="57" name="直接连接符 57"/>
                <wp:cNvGraphicFramePr/>
                <a:graphic xmlns:a="http://schemas.openxmlformats.org/drawingml/2006/main">
                  <a:graphicData uri="http://schemas.microsoft.com/office/word/2010/wordprocessingShape">
                    <wps:wsp>
                      <wps:cNvCnPr/>
                      <wps:spPr>
                        <a:xfrm>
                          <a:off x="0" y="0"/>
                          <a:ext cx="635" cy="508000"/>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8pt;margin-top:15.55pt;height:40pt;width:0.05pt;z-index:251662336;mso-width-relative:page;mso-height-relative:page;" filled="f" stroked="t" coordsize="21600,21600" o:gfxdata="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Z4t1QAAAAoBAAAPAAAAAAAAAAEAIAAAACIAAABkcnMvZG93bnJldi54bWxQSwEC&#10;FAAUAAAACACHTuJAsV+vB/cBAADgAwAADgAAAAAAAAABACAAAAAkAQAAZHJzL2Uyb0RvYy54bWxQ&#10;SwUGAAAAAAYABgBZAQAAjQUAAAAA&#10;">
                <v:fill on="f" focussize="0,0"/>
                <v:stroke weight="1.25pt" color="#000000" joinstyle="round" endarrow="block"/>
                <v:imagedata o:title=""/>
                <o:lock v:ext="edit" aspectratio="f"/>
              </v:line>
            </w:pict>
          </mc:Fallback>
        </mc:AlternateContent>
      </w:r>
    </w:p>
    <w:p w14:paraId="71E37FBB">
      <w:pPr>
        <w:ind w:firstLine="600" w:firstLineChars="200"/>
        <w:jc w:val="left"/>
        <w:rPr>
          <w:rFonts w:ascii="仿宋_GB2312" w:hAnsi="仿宋_GB2312" w:eastAsia="仿宋_GB2312" w:cs="仿宋_GB2312"/>
          <w:sz w:val="30"/>
          <w:szCs w:val="30"/>
        </w:rPr>
      </w:pPr>
    </w:p>
    <w:p w14:paraId="45C48F5E">
      <w:pPr>
        <w:ind w:firstLine="600" w:firstLineChars="200"/>
        <w:jc w:val="left"/>
        <w:rPr>
          <w:rFonts w:ascii="仿宋_GB2312" w:hAnsi="仿宋_GB2312" w:eastAsia="仿宋_GB2312" w:cs="仿宋_GB2312"/>
          <w:sz w:val="30"/>
          <w:szCs w:val="30"/>
        </w:rPr>
      </w:pPr>
    </w:p>
    <w:p w14:paraId="0E1F8E78">
      <w:pPr>
        <w:ind w:firstLine="600" w:firstLineChars="200"/>
        <w:jc w:val="left"/>
        <w:rPr>
          <w:rFonts w:ascii="仿宋_GB2312" w:hAnsi="仿宋_GB2312" w:eastAsia="仿宋_GB2312" w:cs="仿宋_GB2312"/>
          <w:sz w:val="30"/>
          <w:szCs w:val="30"/>
        </w:rPr>
      </w:pPr>
    </w:p>
    <w:p w14:paraId="3AF3E2DF">
      <w:pPr>
        <w:ind w:firstLine="600" w:firstLineChars="200"/>
        <w:jc w:val="left"/>
        <w:rPr>
          <w:rFonts w:ascii="仿宋_GB2312" w:hAnsi="仿宋_GB2312" w:eastAsia="仿宋_GB2312" w:cs="仿宋_GB2312"/>
          <w:sz w:val="30"/>
          <w:szCs w:val="30"/>
        </w:rPr>
      </w:pPr>
    </w:p>
    <w:p w14:paraId="3548091E">
      <w:pPr>
        <w:ind w:firstLine="600" w:firstLineChars="200"/>
        <w:jc w:val="left"/>
        <w:rPr>
          <w:rFonts w:ascii="仿宋_GB2312" w:hAnsi="仿宋_GB2312" w:eastAsia="仿宋_GB2312" w:cs="仿宋_GB2312"/>
          <w:sz w:val="30"/>
          <w:szCs w:val="30"/>
        </w:rPr>
      </w:pPr>
    </w:p>
    <w:p w14:paraId="3B289F8F">
      <w:pPr>
        <w:ind w:firstLine="600" w:firstLineChars="200"/>
        <w:jc w:val="left"/>
        <w:rPr>
          <w:rFonts w:ascii="仿宋_GB2312" w:hAnsi="仿宋_GB2312" w:eastAsia="仿宋_GB2312" w:cs="仿宋_GB2312"/>
          <w:sz w:val="30"/>
          <w:szCs w:val="30"/>
        </w:rPr>
      </w:pPr>
    </w:p>
    <w:p w14:paraId="7539953B">
      <w:pPr>
        <w:ind w:firstLine="600" w:firstLineChars="200"/>
        <w:jc w:val="left"/>
        <w:rPr>
          <w:rFonts w:ascii="仿宋_GB2312" w:hAnsi="仿宋_GB2312" w:eastAsia="仿宋_GB2312" w:cs="仿宋_GB2312"/>
          <w:sz w:val="30"/>
          <w:szCs w:val="30"/>
        </w:rPr>
      </w:pPr>
    </w:p>
    <w:p w14:paraId="6BFBEE32">
      <w:pPr>
        <w:ind w:firstLine="600" w:firstLineChars="200"/>
        <w:jc w:val="left"/>
        <w:rPr>
          <w:rFonts w:ascii="仿宋_GB2312" w:hAnsi="仿宋_GB2312" w:eastAsia="仿宋_GB2312" w:cs="仿宋_GB2312"/>
          <w:sz w:val="30"/>
          <w:szCs w:val="30"/>
        </w:rPr>
      </w:pPr>
    </w:p>
    <w:p w14:paraId="21F36679">
      <w:pPr>
        <w:ind w:firstLine="600" w:firstLineChars="200"/>
        <w:jc w:val="left"/>
        <w:rPr>
          <w:rFonts w:ascii="仿宋_GB2312" w:hAnsi="仿宋_GB2312" w:eastAsia="仿宋_GB2312" w:cs="仿宋_GB2312"/>
          <w:sz w:val="30"/>
          <w:szCs w:val="30"/>
        </w:rPr>
      </w:pPr>
    </w:p>
    <w:p w14:paraId="7F68A8C4">
      <w:pPr>
        <w:ind w:firstLine="600" w:firstLineChars="200"/>
        <w:jc w:val="left"/>
        <w:rPr>
          <w:rFonts w:ascii="仿宋_GB2312" w:hAnsi="仿宋_GB2312" w:eastAsia="仿宋_GB2312" w:cs="仿宋_GB2312"/>
          <w:sz w:val="30"/>
          <w:szCs w:val="30"/>
        </w:rPr>
      </w:pPr>
    </w:p>
    <w:p w14:paraId="34A64108">
      <w:pPr>
        <w:ind w:firstLine="480" w:firstLineChars="200"/>
        <w:jc w:val="left"/>
        <w:rPr>
          <w:rFonts w:ascii="仿宋_GB2312" w:hAnsi="仿宋_GB2312" w:eastAsia="仿宋_GB2312" w:cs="仿宋_GB2312"/>
          <w:sz w:val="24"/>
        </w:rPr>
      </w:pPr>
    </w:p>
    <w:p w14:paraId="48475D21">
      <w:pPr>
        <w:ind w:firstLine="723" w:firstLineChars="200"/>
        <w:jc w:val="center"/>
        <w:rPr>
          <w:rFonts w:ascii="仿宋_GB2312" w:hAnsi="仿宋_GB2312" w:eastAsia="仿宋_GB2312" w:cs="仿宋_GB2312"/>
          <w:b/>
          <w:bCs/>
          <w:sz w:val="36"/>
          <w:szCs w:val="36"/>
        </w:rPr>
      </w:pPr>
    </w:p>
    <w:p w14:paraId="4AB13EAE">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附录2</w:t>
      </w:r>
    </w:p>
    <w:p w14:paraId="327E38DA">
      <w:pPr>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申请材料示范文本</w:t>
      </w:r>
    </w:p>
    <w:p w14:paraId="1A831218">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14:paraId="26B21F4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我单位因自身生产/加工/经营需要，现提出黄金制品进/出口申请，具体情况如下：</w:t>
      </w:r>
    </w:p>
    <w:p w14:paraId="76FA00B3">
      <w:pPr>
        <w:numPr>
          <w:ilvl w:val="0"/>
          <w:numId w:val="2"/>
        </w:num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申请人基本情况、生产经营规模和能力。 </w:t>
      </w:r>
    </w:p>
    <w:p w14:paraId="31F6A07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二、申请进出口黄金制品的主要目的、用途和计划数量等业务情况说明。</w:t>
      </w:r>
    </w:p>
    <w:p w14:paraId="2A49F907">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三、住所（办公场所）。</w:t>
      </w:r>
    </w:p>
    <w:p w14:paraId="758A255A">
      <w:pPr>
        <w:ind w:firstLine="600" w:firstLineChars="200"/>
        <w:jc w:val="left"/>
        <w:rPr>
          <w:rFonts w:ascii="仿宋_GB2312" w:hAnsi="仿宋_GB2312" w:eastAsia="仿宋_GB2312" w:cs="仿宋_GB2312"/>
          <w:sz w:val="30"/>
          <w:szCs w:val="30"/>
        </w:rPr>
      </w:pPr>
    </w:p>
    <w:p w14:paraId="56EC7C53">
      <w:pPr>
        <w:ind w:firstLine="600" w:firstLineChars="200"/>
        <w:jc w:val="left"/>
        <w:rPr>
          <w:rFonts w:ascii="仿宋_GB2312" w:hAnsi="仿宋_GB2312" w:eastAsia="仿宋_GB2312" w:cs="仿宋_GB2312"/>
          <w:sz w:val="30"/>
          <w:szCs w:val="30"/>
        </w:rPr>
      </w:pPr>
    </w:p>
    <w:p w14:paraId="736DC36D">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申请单位名称</w:t>
      </w:r>
    </w:p>
    <w:p w14:paraId="250B8CE5">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（公章）</w:t>
      </w:r>
    </w:p>
    <w:p w14:paraId="1FF39F4D">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4F3F20B1">
      <w:pPr>
        <w:ind w:firstLine="600" w:firstLineChars="200"/>
        <w:jc w:val="left"/>
        <w:rPr>
          <w:rFonts w:ascii="仿宋_GB2312" w:hAnsi="仿宋_GB2312" w:eastAsia="仿宋_GB2312" w:cs="仿宋_GB2312"/>
          <w:sz w:val="30"/>
          <w:szCs w:val="30"/>
        </w:rPr>
      </w:pPr>
    </w:p>
    <w:p w14:paraId="0CC01D77">
      <w:pPr>
        <w:ind w:firstLine="600" w:firstLineChars="200"/>
        <w:jc w:val="left"/>
        <w:rPr>
          <w:rFonts w:ascii="仿宋_GB2312" w:hAnsi="仿宋_GB2312" w:eastAsia="仿宋_GB2312" w:cs="仿宋_GB2312"/>
          <w:sz w:val="30"/>
          <w:szCs w:val="30"/>
        </w:rPr>
      </w:pPr>
    </w:p>
    <w:p w14:paraId="723189D8">
      <w:pPr>
        <w:ind w:firstLine="600" w:firstLineChars="200"/>
        <w:jc w:val="left"/>
        <w:rPr>
          <w:rFonts w:ascii="仿宋_GB2312" w:hAnsi="仿宋_GB2312" w:eastAsia="仿宋_GB2312" w:cs="仿宋_GB2312"/>
          <w:sz w:val="30"/>
          <w:szCs w:val="30"/>
        </w:rPr>
      </w:pPr>
    </w:p>
    <w:p w14:paraId="194A764C">
      <w:pPr>
        <w:ind w:firstLine="600" w:firstLineChars="200"/>
        <w:jc w:val="left"/>
        <w:rPr>
          <w:rFonts w:ascii="仿宋_GB2312" w:hAnsi="仿宋_GB2312" w:eastAsia="仿宋_GB2312" w:cs="仿宋_GB2312"/>
          <w:sz w:val="30"/>
          <w:szCs w:val="30"/>
        </w:rPr>
      </w:pPr>
    </w:p>
    <w:p w14:paraId="65344030">
      <w:pPr>
        <w:ind w:firstLine="600" w:firstLineChars="200"/>
        <w:jc w:val="left"/>
        <w:rPr>
          <w:rFonts w:ascii="仿宋_GB2312" w:hAnsi="仿宋_GB2312" w:eastAsia="仿宋_GB2312" w:cs="仿宋_GB2312"/>
          <w:sz w:val="30"/>
          <w:szCs w:val="30"/>
        </w:rPr>
      </w:pPr>
    </w:p>
    <w:p w14:paraId="54641BA7">
      <w:pPr>
        <w:ind w:firstLine="600" w:firstLineChars="200"/>
        <w:jc w:val="left"/>
        <w:rPr>
          <w:rFonts w:ascii="仿宋_GB2312" w:hAnsi="仿宋_GB2312" w:eastAsia="仿宋_GB2312" w:cs="仿宋_GB2312"/>
          <w:sz w:val="30"/>
          <w:szCs w:val="30"/>
        </w:rPr>
      </w:pPr>
    </w:p>
    <w:p w14:paraId="25FF9641">
      <w:pPr>
        <w:jc w:val="left"/>
        <w:rPr>
          <w:rFonts w:ascii="仿宋_GB2312" w:hAnsi="仿宋_GB2312" w:eastAsia="仿宋_GB2312" w:cs="仿宋_GB2312"/>
          <w:sz w:val="30"/>
          <w:szCs w:val="30"/>
        </w:rPr>
      </w:pPr>
    </w:p>
    <w:p w14:paraId="65053D6C">
      <w:pPr>
        <w:ind w:firstLine="600" w:firstLineChars="200"/>
        <w:jc w:val="left"/>
        <w:rPr>
          <w:rFonts w:ascii="仿宋_GB2312" w:hAnsi="仿宋_GB2312" w:eastAsia="仿宋_GB2312" w:cs="仿宋_GB2312"/>
          <w:sz w:val="30"/>
          <w:szCs w:val="30"/>
        </w:rPr>
      </w:pPr>
    </w:p>
    <w:p w14:paraId="32FF8E0C">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附录3</w:t>
      </w:r>
    </w:p>
    <w:p w14:paraId="5A498C2F">
      <w:pPr>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常见错误示例</w:t>
      </w:r>
    </w:p>
    <w:p w14:paraId="29739D20">
      <w:pPr>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一、申请报告抬头错误</w:t>
      </w:r>
    </w:p>
    <w:p w14:paraId="4106251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错误：“人行”。</w:t>
      </w:r>
    </w:p>
    <w:p w14:paraId="622DEA3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正确：中国人民银行</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14:paraId="5CCF67F1">
      <w:pPr>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 申请黄金制品进出口受理机构错误</w:t>
      </w:r>
    </w:p>
    <w:p w14:paraId="39F39BA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错误：注册地在北京的黄金制品进出口企业，计划在</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rPr>
        <w:t>开展黄金制品进出口业务，于是向中国人民银行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递交申请。</w:t>
      </w:r>
    </w:p>
    <w:p w14:paraId="6C0F8E4D">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正确：根据《黄金及其制品进出口管理办法》第十一条“申请黄金制品进出口的，应当向申请人住所地的中国人民银行地市级以上分支机构提交下列材料……”。因此，该黄金制品进出口企业应向中国人民银行</w:t>
      </w:r>
      <w:r>
        <w:rPr>
          <w:rFonts w:hint="eastAsia" w:ascii="仿宋_GB2312" w:hAnsi="仿宋_GB2312" w:eastAsia="仿宋_GB2312" w:cs="仿宋_GB2312"/>
          <w:sz w:val="30"/>
          <w:szCs w:val="30"/>
          <w:lang w:eastAsia="zh-CN"/>
        </w:rPr>
        <w:t>甘南州分行</w:t>
      </w:r>
      <w:r>
        <w:rPr>
          <w:rFonts w:hint="eastAsia" w:ascii="仿宋_GB2312" w:hAnsi="仿宋_GB2312" w:eastAsia="仿宋_GB2312" w:cs="仿宋_GB2312"/>
          <w:sz w:val="30"/>
          <w:szCs w:val="30"/>
        </w:rPr>
        <w:t>递交申请。</w:t>
      </w:r>
    </w:p>
    <w:p w14:paraId="4520B1D0">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三、“单一窗口”上传的补正材料文件名错误</w:t>
      </w:r>
    </w:p>
    <w:p w14:paraId="059E263F">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错误：补正材料的文件名称与之前上传的文件同名。</w:t>
      </w:r>
    </w:p>
    <w:p w14:paraId="2134A8F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正确：补正材料标题应加“补正”字样。</w:t>
      </w:r>
    </w:p>
    <w:p w14:paraId="2A37F7CF">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四、代理协议有效期错误</w:t>
      </w:r>
    </w:p>
    <w:p w14:paraId="2E20AF2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错误：未对有效期为长期或者自动续展的代理协议进行说明。</w:t>
      </w:r>
    </w:p>
    <w:p w14:paraId="71EBAB80">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正确：对明确有效期为长期或自动续展的代理协议，需另外提交加盖申请人公章的说明材料。并随代理协议通过“单一窗口”系统上传。</w:t>
      </w:r>
    </w:p>
    <w:p w14:paraId="20F6C1C5">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附录4</w:t>
      </w:r>
    </w:p>
    <w:p w14:paraId="30249A3B">
      <w:pPr>
        <w:ind w:firstLine="602" w:firstLineChars="20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常见问题解答</w:t>
      </w:r>
    </w:p>
    <w:p w14:paraId="7BE67914">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一、申请进出口哪些黄金制品需要中国人民银行出具准许证？</w:t>
      </w:r>
    </w:p>
    <w:p w14:paraId="4358F88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答：详见中国人民银行海关总署最新公告。目前执行中国人民银行 海关总署公告（</w:t>
      </w:r>
      <w:r>
        <w:rPr>
          <w:rFonts w:hint="eastAsia" w:ascii="仿宋" w:hAnsi="仿宋" w:eastAsia="仿宋" w:cs="仿宋"/>
          <w:sz w:val="30"/>
          <w:szCs w:val="30"/>
        </w:rPr>
        <w:t>〔</w:t>
      </w:r>
      <w:r>
        <w:rPr>
          <w:rFonts w:hint="eastAsia" w:ascii="仿宋_GB2312" w:hAnsi="仿宋_GB2312" w:eastAsia="仿宋_GB2312" w:cs="仿宋_GB2312"/>
          <w:sz w:val="30"/>
          <w:szCs w:val="30"/>
        </w:rPr>
        <w:t>2016</w:t>
      </w:r>
      <w:r>
        <w:rPr>
          <w:rFonts w:hint="eastAsia" w:ascii="仿宋" w:hAnsi="仿宋" w:eastAsia="仿宋" w:cs="仿宋"/>
          <w:sz w:val="30"/>
          <w:szCs w:val="30"/>
        </w:rPr>
        <w:t>〕</w:t>
      </w:r>
      <w:r>
        <w:rPr>
          <w:rFonts w:hint="eastAsia" w:ascii="仿宋_GB2312" w:hAnsi="仿宋_GB2312" w:eastAsia="仿宋_GB2312" w:cs="仿宋_GB2312"/>
          <w:sz w:val="30"/>
          <w:szCs w:val="30"/>
        </w:rPr>
        <w:t>第32号）。</w:t>
      </w:r>
    </w:p>
    <w:p w14:paraId="5D0764DE">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二、以加工贸易方式进出口需要申请准许证吗？</w:t>
      </w:r>
    </w:p>
    <w:p w14:paraId="7C470755">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答：不需要。</w:t>
      </w:r>
    </w:p>
    <w:p w14:paraId="1D0814EB">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三、申请黄金制品进出口是否收费？</w:t>
      </w:r>
    </w:p>
    <w:p w14:paraId="58D318E1">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答：不收费。</w:t>
      </w:r>
    </w:p>
    <w:p w14:paraId="3FAC3EA0">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四、如何查询黄金制品进出口申请办理进程和结果？</w:t>
      </w:r>
    </w:p>
    <w:p w14:paraId="389D779A">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答：可通过“单一窗口”黄金及黄金制品进出口准许证系统“进出口申请查询”功能查看办理进程和结果。也可通过电话等方式与中国人民银行</w:t>
      </w:r>
      <w:r>
        <w:rPr>
          <w:rFonts w:hint="eastAsia" w:ascii="仿宋_GB2312" w:hAnsi="仿宋_GB2312" w:eastAsia="仿宋_GB2312" w:cs="仿宋_GB2312"/>
          <w:sz w:val="30"/>
          <w:szCs w:val="30"/>
          <w:lang w:eastAsia="zh-CN"/>
        </w:rPr>
        <w:t>甘南州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联系。</w:t>
      </w:r>
    </w:p>
    <w:p w14:paraId="49A9D0BD">
      <w:pPr>
        <w:jc w:val="left"/>
        <w:rPr>
          <w:rFonts w:ascii="仿宋_GB2312" w:hAnsi="仿宋_GB2312" w:eastAsia="仿宋_GB2312" w:cs="仿宋_GB2312"/>
          <w:sz w:val="30"/>
          <w:szCs w:val="30"/>
        </w:rPr>
      </w:pPr>
    </w:p>
    <w:p w14:paraId="31859C04"/>
    <w:sectPr>
      <w:footerReference r:id="rId4" w:type="default"/>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21F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07728">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14407728">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EE94">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ED88A">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23ED88A">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1F3E"/>
    <w:multiLevelType w:val="singleLevel"/>
    <w:tmpl w:val="D7DC1F3E"/>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DEC"/>
    <w:rsid w:val="004D15ED"/>
    <w:rsid w:val="00634429"/>
    <w:rsid w:val="00F33953"/>
    <w:rsid w:val="01EC4859"/>
    <w:rsid w:val="027A505E"/>
    <w:rsid w:val="05B964F1"/>
    <w:rsid w:val="0620697A"/>
    <w:rsid w:val="08AC0FE5"/>
    <w:rsid w:val="0A1A096B"/>
    <w:rsid w:val="0B6F289E"/>
    <w:rsid w:val="0D5758D1"/>
    <w:rsid w:val="101C4459"/>
    <w:rsid w:val="10982A1F"/>
    <w:rsid w:val="10993AFE"/>
    <w:rsid w:val="10D15584"/>
    <w:rsid w:val="10D728AF"/>
    <w:rsid w:val="18625DD6"/>
    <w:rsid w:val="1A412DEC"/>
    <w:rsid w:val="1A5307AE"/>
    <w:rsid w:val="2CA2367B"/>
    <w:rsid w:val="34154B45"/>
    <w:rsid w:val="345444E5"/>
    <w:rsid w:val="3B880DCD"/>
    <w:rsid w:val="412D355D"/>
    <w:rsid w:val="46533F49"/>
    <w:rsid w:val="49AA2BE7"/>
    <w:rsid w:val="4B163E5A"/>
    <w:rsid w:val="4CC86DDB"/>
    <w:rsid w:val="50042474"/>
    <w:rsid w:val="56B77318"/>
    <w:rsid w:val="5FE20CF8"/>
    <w:rsid w:val="6CB96B44"/>
    <w:rsid w:val="6CF83620"/>
    <w:rsid w:val="6D3920DA"/>
    <w:rsid w:val="6DBB6A2C"/>
    <w:rsid w:val="6F4C4B80"/>
    <w:rsid w:val="73537FCB"/>
    <w:rsid w:val="7DBF7414"/>
    <w:rsid w:val="7F7762E9"/>
    <w:rsid w:val="7FDF3556"/>
    <w:rsid w:val="DFE76E38"/>
    <w:rsid w:val="E59FD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3"/>
    <w:basedOn w:val="1"/>
    <w:unhideWhenUsed/>
    <w:qFormat/>
    <w:uiPriority w:val="0"/>
    <w:pPr>
      <w:ind w:firstLine="640"/>
    </w:pPr>
    <w:rPr>
      <w:rFonts w:hint="eastAsia" w:ascii="仿宋_GB2312"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3428</Words>
  <Characters>3545</Characters>
  <Lines>28</Lines>
  <Paragraphs>8</Paragraphs>
  <TotalTime>7</TotalTime>
  <ScaleCrop>false</ScaleCrop>
  <LinksUpToDate>false</LinksUpToDate>
  <CharactersWithSpaces>3744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2021-11-02T23:41:00Z</dcterms:created>
  <dc:creator>a</dc:creator>
  <cp:lastModifiedBy>chrisldp</cp:lastModifiedBy>
  <cp:lastPrinted>2023-03-07T22:17:00Z</cp:lastPrinted>
  <dcterms:modified xsi:type="dcterms:W3CDTF">2025-11-13T08:51:24Z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CE042300862549A9A37654492B618886</vt:lpwstr>
  </property>
  <property fmtid="{D5CDD505-2E9C-101B-9397-08002B2CF9AE}" pid="4" name="KSOTemplateDocerSaveRecord">
    <vt:lpwstr>eyJoZGlkIjoiZmEwNGViOTgyOGVhODcwMzViZmM1YjcyNTNlZmZjYjEiLCJ1c2VySWQiOiIxMTQxMTA2MjQ0In0=</vt:lpwstr>
  </property>
</Properties>
</file>